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11D72" w14:textId="48291D3B" w:rsidR="00930906" w:rsidRPr="00F60B5C" w:rsidRDefault="00BA48A1" w:rsidP="00045A67">
      <w:pPr>
        <w:pStyle w:val="TOC1"/>
      </w:pPr>
      <w:r w:rsidRPr="00F60B5C">
        <w:drawing>
          <wp:anchor distT="0" distB="0" distL="114300" distR="114300" simplePos="0" relativeHeight="251662848" behindDoc="0" locked="0" layoutInCell="1" allowOverlap="1" wp14:anchorId="3FFFFBE2" wp14:editId="6C533447">
            <wp:simplePos x="0" y="0"/>
            <wp:positionH relativeFrom="column">
              <wp:posOffset>1926590</wp:posOffset>
            </wp:positionH>
            <wp:positionV relativeFrom="margin">
              <wp:align>top</wp:align>
            </wp:positionV>
            <wp:extent cx="1737360" cy="1737360"/>
            <wp:effectExtent l="0" t="0" r="0" b="0"/>
            <wp:wrapNone/>
            <wp:docPr id="1" name="Picture 2" descr="A logo of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of people in a circ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1737360"/>
                    </a:xfrm>
                    <a:prstGeom prst="rect">
                      <a:avLst/>
                    </a:prstGeom>
                    <a:noFill/>
                    <a:ln>
                      <a:noFill/>
                    </a:ln>
                  </pic:spPr>
                </pic:pic>
              </a:graphicData>
            </a:graphic>
          </wp:anchor>
        </w:drawing>
      </w:r>
    </w:p>
    <w:p w14:paraId="39E387FD" w14:textId="6E8A3BE8" w:rsidR="00930906" w:rsidRPr="00F60B5C" w:rsidRDefault="00BA48A1" w:rsidP="00045A67">
      <w:pPr>
        <w:pStyle w:val="TOC1"/>
      </w:pPr>
      <w:r>
        <w:br w:type="textWrapping" w:clear="all"/>
      </w:r>
    </w:p>
    <w:p w14:paraId="2C77D1F3" w14:textId="77777777" w:rsidR="00111BEA" w:rsidRPr="008A0E2B" w:rsidRDefault="00111BEA" w:rsidP="00045A67">
      <w:pPr>
        <w:pStyle w:val="TOC1"/>
        <w:rPr>
          <w:lang w:val="en-US"/>
        </w:rPr>
      </w:pPr>
    </w:p>
    <w:p w14:paraId="4132BE7D" w14:textId="77777777" w:rsidR="00BA48A1" w:rsidRDefault="00BA48A1" w:rsidP="00045A67">
      <w:pPr>
        <w:pStyle w:val="TOC1"/>
        <w:rPr>
          <w:lang w:val="en-US"/>
        </w:rPr>
      </w:pPr>
    </w:p>
    <w:p w14:paraId="22F08775" w14:textId="77777777" w:rsidR="002224DD" w:rsidRDefault="002224DD" w:rsidP="00045A67">
      <w:pPr>
        <w:pStyle w:val="TOC1"/>
        <w:rPr>
          <w:lang w:val="en-US"/>
        </w:rPr>
      </w:pPr>
    </w:p>
    <w:p w14:paraId="66C59DDF" w14:textId="77777777" w:rsidR="00045A67" w:rsidRDefault="00045A67" w:rsidP="00045A67">
      <w:pPr>
        <w:pStyle w:val="TOC1"/>
      </w:pPr>
    </w:p>
    <w:p w14:paraId="13112B44" w14:textId="77777777" w:rsidR="00045A67" w:rsidRDefault="00045A67" w:rsidP="00045A67">
      <w:pPr>
        <w:pStyle w:val="TOC1"/>
      </w:pPr>
    </w:p>
    <w:p w14:paraId="04703B78" w14:textId="45177699" w:rsidR="00BA48A1" w:rsidRPr="00A76D26" w:rsidRDefault="00BA48A1" w:rsidP="00045A67">
      <w:pPr>
        <w:pStyle w:val="TOC1"/>
        <w:spacing w:line="276" w:lineRule="auto"/>
        <w:jc w:val="center"/>
        <w:rPr>
          <w:rFonts w:ascii="Tahoma" w:eastAsia="Calibri" w:hAnsi="Tahoma" w:cs="Tahoma"/>
          <w:b/>
          <w:bCs/>
          <w:noProof w:val="0"/>
          <w:color w:val="000000"/>
          <w:sz w:val="56"/>
          <w:szCs w:val="56"/>
          <w:lang w:val="nl-NL" w:eastAsia="en-US"/>
        </w:rPr>
      </w:pPr>
      <w:r w:rsidRPr="00A76D26">
        <w:rPr>
          <w:rFonts w:ascii="Tahoma" w:eastAsia="Calibri" w:hAnsi="Tahoma" w:cs="Tahoma"/>
          <w:b/>
          <w:bCs/>
          <w:noProof w:val="0"/>
          <w:color w:val="000000"/>
          <w:sz w:val="56"/>
          <w:szCs w:val="56"/>
          <w:lang w:val="nl-NL" w:eastAsia="en-US"/>
        </w:rPr>
        <w:t>RAPPORT ANNUEL 202</w:t>
      </w:r>
      <w:r w:rsidR="00333899" w:rsidRPr="00A76D26">
        <w:rPr>
          <w:rFonts w:ascii="Tahoma" w:eastAsia="Calibri" w:hAnsi="Tahoma" w:cs="Tahoma"/>
          <w:b/>
          <w:bCs/>
          <w:noProof w:val="0"/>
          <w:color w:val="000000"/>
          <w:sz w:val="56"/>
          <w:szCs w:val="56"/>
          <w:lang w:val="nl-NL" w:eastAsia="en-US"/>
        </w:rPr>
        <w:t>4</w:t>
      </w:r>
    </w:p>
    <w:p w14:paraId="63D39F06" w14:textId="77777777" w:rsidR="00A76D26" w:rsidRPr="00A76D26" w:rsidRDefault="00A76D26" w:rsidP="00A76D26">
      <w:pPr>
        <w:pStyle w:val="TOC1"/>
        <w:spacing w:line="276" w:lineRule="auto"/>
        <w:jc w:val="center"/>
        <w:rPr>
          <w:rFonts w:ascii="Tahoma" w:eastAsia="Calibri" w:hAnsi="Tahoma" w:cs="Tahoma"/>
          <w:b/>
          <w:bCs/>
          <w:noProof w:val="0"/>
          <w:color w:val="000000"/>
          <w:sz w:val="56"/>
          <w:szCs w:val="56"/>
          <w:lang w:val="nl-NL" w:eastAsia="en-US"/>
        </w:rPr>
      </w:pPr>
    </w:p>
    <w:p w14:paraId="05489281" w14:textId="34FE0D46" w:rsidR="00045A67" w:rsidRPr="00A76D26" w:rsidRDefault="00045A67" w:rsidP="00045A67">
      <w:pPr>
        <w:pStyle w:val="TOC1"/>
        <w:spacing w:line="276" w:lineRule="auto"/>
        <w:jc w:val="center"/>
        <w:rPr>
          <w:rFonts w:ascii="Tahoma" w:eastAsia="Calibri" w:hAnsi="Tahoma" w:cs="Tahoma"/>
          <w:b/>
          <w:bCs/>
          <w:noProof w:val="0"/>
          <w:color w:val="000000"/>
          <w:sz w:val="56"/>
          <w:szCs w:val="56"/>
          <w:lang w:val="nl-NL" w:eastAsia="en-US"/>
        </w:rPr>
      </w:pPr>
      <w:r w:rsidRPr="00A76D26">
        <w:rPr>
          <w:rFonts w:ascii="Tahoma" w:eastAsia="Calibri" w:hAnsi="Tahoma" w:cs="Tahoma"/>
          <w:b/>
          <w:bCs/>
          <w:noProof w:val="0"/>
          <w:color w:val="000000"/>
          <w:sz w:val="56"/>
          <w:szCs w:val="56"/>
          <w:lang w:val="nl-NL" w:eastAsia="en-US"/>
        </w:rPr>
        <w:t>SOMMAIRE</w:t>
      </w:r>
    </w:p>
    <w:p w14:paraId="6F6CE355" w14:textId="77777777" w:rsidR="00C56C44" w:rsidRDefault="00C56C44" w:rsidP="00C56C44"/>
    <w:sdt>
      <w:sdtPr>
        <w:rPr>
          <w:rFonts w:asciiTheme="minorHAnsi" w:eastAsiaTheme="minorEastAsia" w:hAnsiTheme="minorHAnsi" w:cstheme="minorBidi"/>
          <w:noProof/>
          <w:color w:val="auto"/>
          <w:sz w:val="21"/>
          <w:szCs w:val="21"/>
        </w:rPr>
        <w:id w:val="-2105561274"/>
        <w:docPartObj>
          <w:docPartGallery w:val="Table of Contents"/>
          <w:docPartUnique/>
        </w:docPartObj>
      </w:sdtPr>
      <w:sdtEndPr>
        <w:rPr>
          <w:b/>
          <w:bCs/>
        </w:rPr>
      </w:sdtEndPr>
      <w:sdtContent>
        <w:p w14:paraId="4F3F6414" w14:textId="6CF2A6C2" w:rsidR="00E43007" w:rsidRDefault="00E43007">
          <w:pPr>
            <w:pStyle w:val="TOCHeading"/>
          </w:pPr>
        </w:p>
        <w:p w14:paraId="5EEA48C5" w14:textId="47F13A82" w:rsidR="00E43007" w:rsidRPr="00E43007" w:rsidRDefault="00E43007" w:rsidP="00E43007">
          <w:pPr>
            <w:pStyle w:val="TOC3"/>
            <w:rPr>
              <w:kern w:val="2"/>
              <w:sz w:val="24"/>
              <w:szCs w:val="24"/>
              <w14:ligatures w14:val="standardContextual"/>
            </w:rPr>
          </w:pPr>
          <w:r>
            <w:fldChar w:fldCharType="begin"/>
          </w:r>
          <w:r>
            <w:instrText xml:space="preserve"> TOC \o "1-3" \h \z \u </w:instrText>
          </w:r>
          <w:r>
            <w:fldChar w:fldCharType="separate"/>
          </w:r>
          <w:hyperlink w:anchor="_Toc200456693" w:history="1">
            <w:r w:rsidRPr="00E43007">
              <w:rPr>
                <w:rStyle w:val="Hyperlink"/>
              </w:rPr>
              <w:t>AVANT-PROPOS</w:t>
            </w:r>
            <w:r w:rsidRPr="00E43007">
              <w:rPr>
                <w:webHidden/>
              </w:rPr>
              <w:tab/>
            </w:r>
            <w:r w:rsidRPr="00E43007">
              <w:rPr>
                <w:webHidden/>
              </w:rPr>
              <w:fldChar w:fldCharType="begin"/>
            </w:r>
            <w:r w:rsidRPr="00E43007">
              <w:rPr>
                <w:webHidden/>
              </w:rPr>
              <w:instrText xml:space="preserve"> PAGEREF _Toc200456693 \h </w:instrText>
            </w:r>
            <w:r w:rsidRPr="00E43007">
              <w:rPr>
                <w:webHidden/>
              </w:rPr>
            </w:r>
            <w:r w:rsidRPr="00E43007">
              <w:rPr>
                <w:webHidden/>
              </w:rPr>
              <w:fldChar w:fldCharType="separate"/>
            </w:r>
            <w:r w:rsidR="00A76D26">
              <w:rPr>
                <w:webHidden/>
              </w:rPr>
              <w:t>2</w:t>
            </w:r>
            <w:r w:rsidRPr="00E43007">
              <w:rPr>
                <w:webHidden/>
              </w:rPr>
              <w:fldChar w:fldCharType="end"/>
            </w:r>
          </w:hyperlink>
        </w:p>
        <w:p w14:paraId="5CF69CAF" w14:textId="7F15296D" w:rsidR="00E43007" w:rsidRPr="00E43007" w:rsidRDefault="00E43007" w:rsidP="00E43007">
          <w:pPr>
            <w:pStyle w:val="TOC3"/>
            <w:rPr>
              <w:rStyle w:val="Hyperlink"/>
            </w:rPr>
          </w:pPr>
          <w:hyperlink w:anchor="_Toc200456694" w:history="1">
            <w:r w:rsidRPr="00E43007">
              <w:rPr>
                <w:rStyle w:val="Hyperlink"/>
              </w:rPr>
              <w:t>NOTRE ORGANISATION</w:t>
            </w:r>
            <w:r w:rsidRPr="00E43007">
              <w:rPr>
                <w:webHidden/>
              </w:rPr>
              <w:tab/>
            </w:r>
            <w:r w:rsidRPr="00E43007">
              <w:rPr>
                <w:webHidden/>
              </w:rPr>
              <w:fldChar w:fldCharType="begin"/>
            </w:r>
            <w:r w:rsidRPr="00E43007">
              <w:rPr>
                <w:webHidden/>
              </w:rPr>
              <w:instrText xml:space="preserve"> PAGEREF _Toc200456694 \h </w:instrText>
            </w:r>
            <w:r w:rsidRPr="00E43007">
              <w:rPr>
                <w:webHidden/>
              </w:rPr>
            </w:r>
            <w:r w:rsidRPr="00E43007">
              <w:rPr>
                <w:webHidden/>
              </w:rPr>
              <w:fldChar w:fldCharType="separate"/>
            </w:r>
            <w:r w:rsidR="00A76D26">
              <w:rPr>
                <w:webHidden/>
              </w:rPr>
              <w:t>3</w:t>
            </w:r>
            <w:r w:rsidRPr="00E43007">
              <w:rPr>
                <w:webHidden/>
              </w:rPr>
              <w:fldChar w:fldCharType="end"/>
            </w:r>
          </w:hyperlink>
        </w:p>
        <w:p w14:paraId="59B88CD0" w14:textId="3C9DD6CD" w:rsidR="00E43007" w:rsidRDefault="00E43007" w:rsidP="00E43007">
          <w:pPr>
            <w:pStyle w:val="TOC2"/>
            <w:ind w:left="567"/>
            <w:rPr>
              <w:kern w:val="2"/>
              <w14:ligatures w14:val="standardContextual"/>
            </w:rPr>
          </w:pPr>
          <w:hyperlink w:anchor="_Toc169167309" w:history="1">
            <w:r w:rsidRPr="00C838F6">
              <w:rPr>
                <w:rStyle w:val="Hyperlink"/>
              </w:rPr>
              <w:t>Valeurs</w:t>
            </w:r>
          </w:hyperlink>
          <w:r>
            <w:tab/>
          </w:r>
          <w:r w:rsidR="00A76D26">
            <w:t>3</w:t>
          </w:r>
        </w:p>
        <w:p w14:paraId="17FEF230" w14:textId="3C108CE3" w:rsidR="00E43007" w:rsidRDefault="00E43007" w:rsidP="00E43007">
          <w:pPr>
            <w:pStyle w:val="TOC2"/>
            <w:ind w:left="567"/>
          </w:pPr>
          <w:hyperlink w:anchor="_Toc169167310" w:history="1">
            <w:r w:rsidRPr="00C838F6">
              <w:rPr>
                <w:rStyle w:val="Hyperlink"/>
                <w:lang w:eastAsia="en-GB"/>
              </w:rPr>
              <w:t xml:space="preserve">SMR Neutre </w:t>
            </w:r>
            <w:r>
              <w:rPr>
                <w:rStyle w:val="Hyperlink"/>
                <w:lang w:eastAsia="en-GB"/>
              </w:rPr>
              <w:t>Bruxelles</w:t>
            </w:r>
            <w:r w:rsidRPr="00C838F6">
              <w:rPr>
                <w:rStyle w:val="Hyperlink"/>
                <w:lang w:eastAsia="en-GB"/>
              </w:rPr>
              <w:t xml:space="preserve"> (280/0</w:t>
            </w:r>
            <w:r>
              <w:rPr>
                <w:rStyle w:val="Hyperlink"/>
                <w:lang w:eastAsia="en-GB"/>
              </w:rPr>
              <w:t>4</w:t>
            </w:r>
            <w:r w:rsidRPr="00C838F6">
              <w:rPr>
                <w:rStyle w:val="Hyperlink"/>
                <w:lang w:eastAsia="en-GB"/>
              </w:rPr>
              <w:t>)</w:t>
            </w:r>
          </w:hyperlink>
          <w:r>
            <w:tab/>
          </w:r>
          <w:r w:rsidR="00A76D26">
            <w:t>4</w:t>
          </w:r>
          <w:r>
            <w:t xml:space="preserve"> </w:t>
          </w:r>
        </w:p>
        <w:p w14:paraId="2A9DE11F" w14:textId="455E8925" w:rsidR="00E43007" w:rsidRDefault="00E43007" w:rsidP="00E43007">
          <w:pPr>
            <w:pStyle w:val="TOC2"/>
            <w:ind w:left="567"/>
          </w:pPr>
          <w:r>
            <w:t>Partenaires………………………………………………………………………………………………………………………….</w:t>
          </w:r>
          <w:r>
            <w:tab/>
          </w:r>
          <w:r w:rsidR="00A76D26">
            <w:t>5</w:t>
          </w:r>
        </w:p>
        <w:p w14:paraId="7BE5CDB9" w14:textId="4E678FCE" w:rsidR="00E43007" w:rsidRDefault="00E43007" w:rsidP="00E43007">
          <w:pPr>
            <w:pStyle w:val="TOC3"/>
          </w:pPr>
          <w:hyperlink w:anchor="_Toc200456695" w:history="1">
            <w:r w:rsidRPr="008C0EFD">
              <w:rPr>
                <w:rStyle w:val="Hyperlink"/>
              </w:rPr>
              <w:t>RAPPORT FINANCIER</w:t>
            </w:r>
            <w:r>
              <w:rPr>
                <w:webHidden/>
              </w:rPr>
              <w:tab/>
            </w:r>
            <w:r>
              <w:rPr>
                <w:webHidden/>
              </w:rPr>
              <w:fldChar w:fldCharType="begin"/>
            </w:r>
            <w:r>
              <w:rPr>
                <w:webHidden/>
              </w:rPr>
              <w:instrText xml:space="preserve"> PAGEREF _Toc200456695 \h </w:instrText>
            </w:r>
            <w:r>
              <w:rPr>
                <w:webHidden/>
              </w:rPr>
            </w:r>
            <w:r>
              <w:rPr>
                <w:webHidden/>
              </w:rPr>
              <w:fldChar w:fldCharType="separate"/>
            </w:r>
            <w:r w:rsidR="00A76D26">
              <w:rPr>
                <w:webHidden/>
              </w:rPr>
              <w:t>9</w:t>
            </w:r>
            <w:r>
              <w:rPr>
                <w:webHidden/>
              </w:rPr>
              <w:fldChar w:fldCharType="end"/>
            </w:r>
          </w:hyperlink>
        </w:p>
        <w:p w14:paraId="765AB08B" w14:textId="4CF903F8" w:rsidR="00AC10AE" w:rsidRPr="00AC10AE" w:rsidRDefault="00AC10AE" w:rsidP="00AC10AE">
          <w:pPr>
            <w:pStyle w:val="TOC2"/>
            <w:ind w:left="567"/>
          </w:pPr>
          <w:r>
            <w:t>Audit Interne</w:t>
          </w:r>
          <w:r>
            <w:tab/>
            <w:t>10</w:t>
          </w:r>
        </w:p>
        <w:p w14:paraId="74652D21" w14:textId="2B6906F6" w:rsidR="00E43007" w:rsidRDefault="00E43007" w:rsidP="00E43007">
          <w:pPr>
            <w:pStyle w:val="TOC3"/>
          </w:pPr>
          <w:hyperlink w:anchor="_Toc200456696" w:history="1">
            <w:r w:rsidRPr="008C0EFD">
              <w:rPr>
                <w:rStyle w:val="Hyperlink"/>
              </w:rPr>
              <w:t>ACTUALITÉ</w:t>
            </w:r>
            <w:r>
              <w:rPr>
                <w:webHidden/>
              </w:rPr>
              <w:tab/>
            </w:r>
            <w:r>
              <w:rPr>
                <w:webHidden/>
              </w:rPr>
              <w:fldChar w:fldCharType="begin"/>
            </w:r>
            <w:r>
              <w:rPr>
                <w:webHidden/>
              </w:rPr>
              <w:instrText xml:space="preserve"> PAGEREF _Toc200456696 \h </w:instrText>
            </w:r>
            <w:r>
              <w:rPr>
                <w:webHidden/>
              </w:rPr>
            </w:r>
            <w:r>
              <w:rPr>
                <w:webHidden/>
              </w:rPr>
              <w:fldChar w:fldCharType="separate"/>
            </w:r>
            <w:r w:rsidR="00A76D26">
              <w:rPr>
                <w:webHidden/>
              </w:rPr>
              <w:t>11</w:t>
            </w:r>
            <w:r>
              <w:rPr>
                <w:webHidden/>
              </w:rPr>
              <w:fldChar w:fldCharType="end"/>
            </w:r>
          </w:hyperlink>
        </w:p>
        <w:p w14:paraId="532A805D" w14:textId="77777777" w:rsidR="00E43007" w:rsidRDefault="00E43007" w:rsidP="00E43007">
          <w:pPr>
            <w:pStyle w:val="TOC2"/>
            <w:rPr>
              <w:kern w:val="2"/>
              <w14:ligatures w14:val="standardContextual"/>
            </w:rPr>
          </w:pPr>
          <w:hyperlink w:anchor="_Toc169167315" w:history="1">
            <w:r w:rsidRPr="00C838F6">
              <w:rPr>
                <w:rStyle w:val="Hyperlink"/>
              </w:rPr>
              <w:t>E-santé</w:t>
            </w:r>
            <w:r>
              <w:rPr>
                <w:webHidden/>
              </w:rPr>
              <w:tab/>
            </w:r>
          </w:hyperlink>
          <w:r>
            <w:t>11</w:t>
          </w:r>
        </w:p>
        <w:p w14:paraId="208B56D0" w14:textId="77777777" w:rsidR="00E43007" w:rsidRDefault="00E43007" w:rsidP="00E43007">
          <w:pPr>
            <w:pStyle w:val="TOC2"/>
            <w:rPr>
              <w:kern w:val="2"/>
              <w14:ligatures w14:val="standardContextual"/>
            </w:rPr>
          </w:pPr>
          <w:hyperlink w:anchor="_Toc169167316" w:history="1">
            <w:r w:rsidRPr="00C838F6">
              <w:rPr>
                <w:rStyle w:val="Hyperlink"/>
              </w:rPr>
              <w:t>Accessibilité aux personnes défavorisées</w:t>
            </w:r>
            <w:r>
              <w:rPr>
                <w:webHidden/>
              </w:rPr>
              <w:tab/>
            </w:r>
          </w:hyperlink>
          <w:r>
            <w:t>13</w:t>
          </w:r>
        </w:p>
        <w:p w14:paraId="1C8E3A0A" w14:textId="77777777" w:rsidR="00E43007" w:rsidRDefault="00E43007" w:rsidP="00E43007">
          <w:pPr>
            <w:pStyle w:val="TOC2"/>
            <w:rPr>
              <w:kern w:val="2"/>
              <w14:ligatures w14:val="standardContextual"/>
            </w:rPr>
          </w:pPr>
          <w:r>
            <w:t>Le Maximum à Facturer (</w:t>
          </w:r>
          <w:hyperlink w:anchor="_Toc169167317" w:history="1">
            <w:r w:rsidRPr="00C838F6">
              <w:rPr>
                <w:rStyle w:val="Hyperlink"/>
              </w:rPr>
              <w:t>MàF</w:t>
            </w:r>
            <w:r>
              <w:rPr>
                <w:rStyle w:val="Hyperlink"/>
              </w:rPr>
              <w:t>)</w:t>
            </w:r>
            <w:r>
              <w:rPr>
                <w:webHidden/>
              </w:rPr>
              <w:tab/>
            </w:r>
          </w:hyperlink>
          <w:r>
            <w:t>14</w:t>
          </w:r>
        </w:p>
        <w:p w14:paraId="64281A4A" w14:textId="753ABF0B" w:rsidR="00E43007" w:rsidRDefault="00E43007" w:rsidP="00E43007">
          <w:pPr>
            <w:pStyle w:val="TOC3"/>
            <w:rPr>
              <w:kern w:val="2"/>
              <w:sz w:val="24"/>
              <w:szCs w:val="24"/>
              <w14:ligatures w14:val="standardContextual"/>
            </w:rPr>
          </w:pPr>
          <w:hyperlink w:anchor="_Toc200456697" w:history="1">
            <w:r w:rsidRPr="008C0EFD">
              <w:rPr>
                <w:rStyle w:val="Hyperlink"/>
              </w:rPr>
              <w:t>NOUVEAUTÉS SPÉCIFIQUES À LA RÉGION DE BRUXELLES</w:t>
            </w:r>
            <w:r>
              <w:rPr>
                <w:webHidden/>
              </w:rPr>
              <w:tab/>
            </w:r>
            <w:r>
              <w:rPr>
                <w:webHidden/>
              </w:rPr>
              <w:fldChar w:fldCharType="begin"/>
            </w:r>
            <w:r>
              <w:rPr>
                <w:webHidden/>
              </w:rPr>
              <w:instrText xml:space="preserve"> PAGEREF _Toc200456697 \h </w:instrText>
            </w:r>
            <w:r>
              <w:rPr>
                <w:webHidden/>
              </w:rPr>
            </w:r>
            <w:r>
              <w:rPr>
                <w:webHidden/>
              </w:rPr>
              <w:fldChar w:fldCharType="separate"/>
            </w:r>
            <w:r w:rsidR="00A76D26">
              <w:rPr>
                <w:webHidden/>
              </w:rPr>
              <w:t>15</w:t>
            </w:r>
            <w:r>
              <w:rPr>
                <w:webHidden/>
              </w:rPr>
              <w:fldChar w:fldCharType="end"/>
            </w:r>
          </w:hyperlink>
        </w:p>
        <w:p w14:paraId="50394836" w14:textId="087B2C47" w:rsidR="00E43007" w:rsidRDefault="00E43007" w:rsidP="00E43007">
          <w:pPr>
            <w:pStyle w:val="TOC3"/>
            <w:rPr>
              <w:kern w:val="2"/>
              <w:sz w:val="24"/>
              <w:szCs w:val="24"/>
              <w14:ligatures w14:val="standardContextual"/>
            </w:rPr>
          </w:pPr>
          <w:hyperlink w:anchor="_Toc200456702" w:history="1">
            <w:r w:rsidRPr="008C0EFD">
              <w:rPr>
                <w:rStyle w:val="Hyperlink"/>
              </w:rPr>
              <w:t>REPARTITION DES EFFECTIFS PAR REGION AU 31/12/2024</w:t>
            </w:r>
            <w:r>
              <w:rPr>
                <w:webHidden/>
              </w:rPr>
              <w:tab/>
            </w:r>
            <w:r>
              <w:rPr>
                <w:webHidden/>
              </w:rPr>
              <w:fldChar w:fldCharType="begin"/>
            </w:r>
            <w:r>
              <w:rPr>
                <w:webHidden/>
              </w:rPr>
              <w:instrText xml:space="preserve"> PAGEREF _Toc200456702 \h </w:instrText>
            </w:r>
            <w:r>
              <w:rPr>
                <w:webHidden/>
              </w:rPr>
            </w:r>
            <w:r>
              <w:rPr>
                <w:webHidden/>
              </w:rPr>
              <w:fldChar w:fldCharType="separate"/>
            </w:r>
            <w:r w:rsidR="00A76D26">
              <w:rPr>
                <w:webHidden/>
              </w:rPr>
              <w:t>23</w:t>
            </w:r>
            <w:r>
              <w:rPr>
                <w:webHidden/>
              </w:rPr>
              <w:fldChar w:fldCharType="end"/>
            </w:r>
          </w:hyperlink>
        </w:p>
        <w:p w14:paraId="409419D5" w14:textId="54010302" w:rsidR="00E43007" w:rsidRDefault="00E43007" w:rsidP="00E43007">
          <w:pPr>
            <w:pStyle w:val="TOC3"/>
            <w:rPr>
              <w:rStyle w:val="Hyperlink"/>
            </w:rPr>
          </w:pPr>
          <w:hyperlink w:anchor="_Toc200456703" w:history="1">
            <w:r w:rsidRPr="008C0EFD">
              <w:rPr>
                <w:rStyle w:val="Hyperlink"/>
              </w:rPr>
              <w:t>ORGANIGRAMME AU 31/12/2024</w:t>
            </w:r>
            <w:r>
              <w:rPr>
                <w:webHidden/>
              </w:rPr>
              <w:tab/>
            </w:r>
            <w:r>
              <w:rPr>
                <w:webHidden/>
              </w:rPr>
              <w:fldChar w:fldCharType="begin"/>
            </w:r>
            <w:r>
              <w:rPr>
                <w:webHidden/>
              </w:rPr>
              <w:instrText xml:space="preserve"> PAGEREF _Toc200456703 \h </w:instrText>
            </w:r>
            <w:r>
              <w:rPr>
                <w:webHidden/>
              </w:rPr>
            </w:r>
            <w:r>
              <w:rPr>
                <w:webHidden/>
              </w:rPr>
              <w:fldChar w:fldCharType="separate"/>
            </w:r>
            <w:r w:rsidR="00A76D26">
              <w:rPr>
                <w:webHidden/>
              </w:rPr>
              <w:t>24</w:t>
            </w:r>
            <w:r>
              <w:rPr>
                <w:webHidden/>
              </w:rPr>
              <w:fldChar w:fldCharType="end"/>
            </w:r>
          </w:hyperlink>
        </w:p>
        <w:p w14:paraId="4633BF47" w14:textId="26F0AB5C" w:rsidR="00E43007" w:rsidRDefault="00E43007" w:rsidP="00E43007">
          <w:pPr>
            <w:pStyle w:val="TOC2"/>
            <w:rPr>
              <w:kern w:val="2"/>
              <w14:ligatures w14:val="standardContextual"/>
            </w:rPr>
          </w:pPr>
          <w:hyperlink w:anchor="_Toc169167322" w:history="1">
            <w:r w:rsidRPr="00C838F6">
              <w:rPr>
                <w:rStyle w:val="Hyperlink"/>
              </w:rPr>
              <w:t>Assemblée générale</w:t>
            </w:r>
            <w:r>
              <w:rPr>
                <w:webHidden/>
              </w:rPr>
              <w:tab/>
            </w:r>
            <w:r w:rsidR="00A76D26">
              <w:rPr>
                <w:webHidden/>
              </w:rPr>
              <w:t>24</w:t>
            </w:r>
          </w:hyperlink>
        </w:p>
        <w:p w14:paraId="4A3DD937" w14:textId="3A0F4558" w:rsidR="00E43007" w:rsidRDefault="00E43007" w:rsidP="00E43007">
          <w:pPr>
            <w:pStyle w:val="TOC2"/>
            <w:rPr>
              <w:kern w:val="2"/>
              <w14:ligatures w14:val="standardContextual"/>
            </w:rPr>
          </w:pPr>
          <w:hyperlink w:anchor="_Toc169167323" w:history="1">
            <w:r w:rsidRPr="00C838F6">
              <w:rPr>
                <w:rStyle w:val="Hyperlink"/>
              </w:rPr>
              <w:t>Conseil d’administration</w:t>
            </w:r>
            <w:r>
              <w:rPr>
                <w:webHidden/>
              </w:rPr>
              <w:tab/>
            </w:r>
          </w:hyperlink>
          <w:r>
            <w:t>2</w:t>
          </w:r>
          <w:r w:rsidR="00A76D26">
            <w:t>5</w:t>
          </w:r>
        </w:p>
        <w:p w14:paraId="4DEF459B" w14:textId="45363EA8" w:rsidR="00E43007" w:rsidRDefault="00E43007" w:rsidP="00A76D26">
          <w:pPr>
            <w:pStyle w:val="TOC2"/>
          </w:pPr>
          <w:hyperlink w:anchor="_Toc169167324" w:history="1">
            <w:r w:rsidRPr="00C838F6">
              <w:rPr>
                <w:rStyle w:val="Hyperlink"/>
              </w:rPr>
              <w:t>Personnel</w:t>
            </w:r>
            <w:r>
              <w:rPr>
                <w:webHidden/>
              </w:rPr>
              <w:tab/>
            </w:r>
          </w:hyperlink>
          <w:r>
            <w:t>2</w:t>
          </w:r>
          <w:r w:rsidR="00A76D26">
            <w:t>5</w:t>
          </w:r>
          <w:r>
            <w:rPr>
              <w:b/>
              <w:bCs/>
            </w:rPr>
            <w:fldChar w:fldCharType="end"/>
          </w:r>
        </w:p>
      </w:sdtContent>
    </w:sdt>
    <w:p w14:paraId="65AC7A2E" w14:textId="575D0FED" w:rsidR="000D6966" w:rsidRPr="00447621" w:rsidRDefault="000D6966" w:rsidP="00A76D26">
      <w:pPr>
        <w:pStyle w:val="Titre1"/>
        <w:rPr>
          <w:rFonts w:eastAsia="Calibri"/>
        </w:rPr>
      </w:pPr>
      <w:bookmarkStart w:id="0" w:name="_Toc200456693"/>
      <w:r w:rsidRPr="00447621">
        <w:rPr>
          <w:rFonts w:eastAsia="Calibri"/>
        </w:rPr>
        <w:t>AVANT-PROPOS</w:t>
      </w:r>
      <w:bookmarkEnd w:id="0"/>
    </w:p>
    <w:p w14:paraId="24D836D8" w14:textId="77777777" w:rsidR="000D6966" w:rsidRPr="002B3D43" w:rsidRDefault="000D6966" w:rsidP="005C571A">
      <w:pPr>
        <w:pStyle w:val="Titre1"/>
        <w:rPr>
          <w:highlight w:val="yellow"/>
          <w:lang w:val="fr-BE"/>
        </w:rPr>
      </w:pPr>
    </w:p>
    <w:p w14:paraId="2B165508" w14:textId="77777777" w:rsidR="00045A67" w:rsidRPr="00045A67" w:rsidRDefault="00045A67" w:rsidP="00045A67">
      <w:pPr>
        <w:pStyle w:val="Titre11"/>
        <w:jc w:val="both"/>
        <w:rPr>
          <w:rFonts w:ascii="Tahoma" w:hAnsi="Tahoma" w:cs="Tahoma"/>
          <w:b w:val="0"/>
          <w:bCs w:val="0"/>
          <w:sz w:val="20"/>
          <w:szCs w:val="20"/>
        </w:rPr>
      </w:pPr>
      <w:r w:rsidRPr="00045A67">
        <w:rPr>
          <w:rFonts w:ascii="Tahoma" w:hAnsi="Tahoma" w:cs="Tahoma"/>
          <w:b w:val="0"/>
          <w:bCs w:val="0"/>
          <w:sz w:val="20"/>
          <w:szCs w:val="20"/>
        </w:rPr>
        <w:t xml:space="preserve">En 2025, la situation globale de la Région de Bruxelles-Capitale est devenue encore plus extrêmement complexe, de par l’absence d’un gouvernement en fonction et des multiples tensions politiques, économiques, sociales, … et ce depuis maintenant presqu’un an ! </w:t>
      </w:r>
    </w:p>
    <w:p w14:paraId="12C8CDD4" w14:textId="77777777" w:rsidR="00045A67" w:rsidRPr="00045A67" w:rsidRDefault="00045A67" w:rsidP="00045A67">
      <w:pPr>
        <w:pStyle w:val="Titre11"/>
        <w:jc w:val="both"/>
        <w:rPr>
          <w:rFonts w:ascii="Tahoma" w:hAnsi="Tahoma" w:cs="Tahoma"/>
          <w:b w:val="0"/>
          <w:bCs w:val="0"/>
          <w:sz w:val="20"/>
          <w:szCs w:val="20"/>
        </w:rPr>
      </w:pPr>
    </w:p>
    <w:p w14:paraId="3C8D0127" w14:textId="77777777" w:rsidR="00045A67" w:rsidRPr="00045A67" w:rsidRDefault="00045A67" w:rsidP="00045A67">
      <w:pPr>
        <w:pStyle w:val="Titre11"/>
        <w:jc w:val="both"/>
        <w:rPr>
          <w:rFonts w:ascii="Tahoma" w:hAnsi="Tahoma" w:cs="Tahoma"/>
          <w:b w:val="0"/>
          <w:bCs w:val="0"/>
          <w:sz w:val="20"/>
          <w:szCs w:val="20"/>
        </w:rPr>
      </w:pPr>
      <w:r w:rsidRPr="00045A67">
        <w:rPr>
          <w:rFonts w:ascii="Tahoma" w:hAnsi="Tahoma" w:cs="Tahoma"/>
          <w:b w:val="0"/>
          <w:bCs w:val="0"/>
          <w:sz w:val="20"/>
          <w:szCs w:val="20"/>
        </w:rPr>
        <w:t xml:space="preserve">L’absence de visions claires, de budgets adoptés et cohérents, …  mettent notre Région dans une position très délicate aussi par rapport aux soins de santé, sachant que le Fédéral impose toujours plus de prises en charge au niveau régional et que depuis de trop nombreux mois, le financement se fait par le système des 12ièmes provisionnels, accentuant les incertitudes, voire les inquiétudes dans notre secteur déjà très fragilisé...  </w:t>
      </w:r>
    </w:p>
    <w:p w14:paraId="0872056B" w14:textId="77777777" w:rsidR="00045A67" w:rsidRPr="00045A67" w:rsidRDefault="00045A67" w:rsidP="00045A67">
      <w:pPr>
        <w:pStyle w:val="Titre11"/>
        <w:jc w:val="both"/>
        <w:rPr>
          <w:rFonts w:ascii="Tahoma" w:hAnsi="Tahoma" w:cs="Tahoma"/>
          <w:b w:val="0"/>
          <w:bCs w:val="0"/>
          <w:sz w:val="20"/>
          <w:szCs w:val="20"/>
        </w:rPr>
      </w:pPr>
    </w:p>
    <w:p w14:paraId="1946A1F4" w14:textId="77777777" w:rsidR="00045A67" w:rsidRPr="00045A67" w:rsidRDefault="00045A67" w:rsidP="00045A67">
      <w:pPr>
        <w:pStyle w:val="Titre11"/>
        <w:jc w:val="both"/>
        <w:rPr>
          <w:rFonts w:ascii="Tahoma" w:hAnsi="Tahoma" w:cs="Tahoma"/>
          <w:b w:val="0"/>
          <w:bCs w:val="0"/>
          <w:sz w:val="20"/>
          <w:szCs w:val="20"/>
        </w:rPr>
      </w:pPr>
      <w:r w:rsidRPr="00045A67">
        <w:rPr>
          <w:rFonts w:ascii="Tahoma" w:hAnsi="Tahoma" w:cs="Tahoma"/>
          <w:b w:val="0"/>
          <w:bCs w:val="0"/>
          <w:sz w:val="20"/>
          <w:szCs w:val="20"/>
        </w:rPr>
        <w:t>Pour rappel, depuis le 1</w:t>
      </w:r>
      <w:r w:rsidRPr="00045A67">
        <w:rPr>
          <w:rFonts w:ascii="Tahoma" w:hAnsi="Tahoma" w:cs="Tahoma"/>
          <w:b w:val="0"/>
          <w:bCs w:val="0"/>
          <w:sz w:val="20"/>
          <w:szCs w:val="20"/>
          <w:vertAlign w:val="superscript"/>
        </w:rPr>
        <w:t>er</w:t>
      </w:r>
      <w:r w:rsidRPr="00045A67">
        <w:rPr>
          <w:rFonts w:ascii="Tahoma" w:hAnsi="Tahoma" w:cs="Tahoma"/>
          <w:b w:val="0"/>
          <w:bCs w:val="0"/>
          <w:sz w:val="20"/>
          <w:szCs w:val="20"/>
        </w:rPr>
        <w:t xml:space="preserve"> janvier 2024, plusieurs matières de soins de santé ont été mises en place ou poursuivies :</w:t>
      </w:r>
    </w:p>
    <w:p w14:paraId="45BFDD70" w14:textId="77777777" w:rsidR="00045A67" w:rsidRPr="00045A67" w:rsidRDefault="00045A67" w:rsidP="00045A67">
      <w:pPr>
        <w:pStyle w:val="Titre11"/>
        <w:jc w:val="both"/>
        <w:rPr>
          <w:rFonts w:ascii="Tahoma" w:hAnsi="Tahoma" w:cs="Tahoma"/>
          <w:b w:val="0"/>
          <w:bCs w:val="0"/>
          <w:sz w:val="20"/>
          <w:szCs w:val="20"/>
        </w:rPr>
      </w:pPr>
    </w:p>
    <w:p w14:paraId="6C9EFCAF" w14:textId="77777777" w:rsidR="00045A67" w:rsidRPr="00045A67" w:rsidRDefault="00045A67" w:rsidP="00045A67">
      <w:pPr>
        <w:pStyle w:val="Titre11"/>
        <w:numPr>
          <w:ilvl w:val="0"/>
          <w:numId w:val="40"/>
        </w:numPr>
        <w:jc w:val="both"/>
        <w:rPr>
          <w:rFonts w:ascii="Tahoma" w:hAnsi="Tahoma" w:cs="Tahoma"/>
          <w:b w:val="0"/>
          <w:bCs w:val="0"/>
          <w:sz w:val="20"/>
          <w:szCs w:val="20"/>
        </w:rPr>
      </w:pPr>
      <w:r w:rsidRPr="00045A67">
        <w:rPr>
          <w:rFonts w:ascii="Tahoma" w:hAnsi="Tahoma" w:cs="Tahoma"/>
          <w:b w:val="0"/>
          <w:bCs w:val="0"/>
          <w:sz w:val="20"/>
          <w:szCs w:val="20"/>
        </w:rPr>
        <w:t xml:space="preserve">Le transfert effectif de la gestion des aides individuelles à l’intégration pour les personnes en situation d’handicap à la SMR, par exemple les lits médicalisés, certains aménagements immobiliers ou financement d’autres petits équipements spécifiques favorisant l’autonomie de la personne PMR  </w:t>
      </w:r>
    </w:p>
    <w:p w14:paraId="2A50AE1A" w14:textId="77777777" w:rsidR="00045A67" w:rsidRPr="00045A67" w:rsidRDefault="00045A67" w:rsidP="00045A67">
      <w:pPr>
        <w:pStyle w:val="Titre11"/>
        <w:jc w:val="both"/>
        <w:rPr>
          <w:rFonts w:ascii="Tahoma" w:hAnsi="Tahoma" w:cs="Tahoma"/>
          <w:b w:val="0"/>
          <w:bCs w:val="0"/>
          <w:sz w:val="20"/>
          <w:szCs w:val="20"/>
        </w:rPr>
      </w:pPr>
    </w:p>
    <w:p w14:paraId="7433DDE7" w14:textId="77777777" w:rsidR="00045A67" w:rsidRPr="00045A67" w:rsidRDefault="00045A67" w:rsidP="00045A67">
      <w:pPr>
        <w:pStyle w:val="Titre11"/>
        <w:numPr>
          <w:ilvl w:val="0"/>
          <w:numId w:val="40"/>
        </w:numPr>
        <w:jc w:val="both"/>
        <w:rPr>
          <w:rFonts w:ascii="Tahoma" w:hAnsi="Tahoma" w:cs="Tahoma"/>
          <w:b w:val="0"/>
          <w:bCs w:val="0"/>
          <w:sz w:val="20"/>
          <w:szCs w:val="20"/>
        </w:rPr>
      </w:pPr>
      <w:r w:rsidRPr="00045A67">
        <w:rPr>
          <w:rFonts w:ascii="Tahoma" w:hAnsi="Tahoma" w:cs="Tahoma"/>
          <w:b w:val="0"/>
          <w:bCs w:val="0"/>
          <w:sz w:val="20"/>
          <w:szCs w:val="20"/>
        </w:rPr>
        <w:t xml:space="preserve">La poursuite du projet </w:t>
      </w:r>
      <w:proofErr w:type="spellStart"/>
      <w:r w:rsidRPr="00045A67">
        <w:rPr>
          <w:rFonts w:ascii="Tahoma" w:hAnsi="Tahoma" w:cs="Tahoma"/>
          <w:b w:val="0"/>
          <w:bCs w:val="0"/>
          <w:sz w:val="20"/>
          <w:szCs w:val="20"/>
        </w:rPr>
        <w:t>intermutualiste</w:t>
      </w:r>
      <w:proofErr w:type="spellEnd"/>
      <w:r w:rsidRPr="00045A67">
        <w:rPr>
          <w:rFonts w:ascii="Tahoma" w:hAnsi="Tahoma" w:cs="Tahoma"/>
          <w:b w:val="0"/>
          <w:bCs w:val="0"/>
          <w:sz w:val="20"/>
          <w:szCs w:val="20"/>
        </w:rPr>
        <w:t xml:space="preserve">  des «conseillers en santé», visant à la prévention et la promotion de la santé (via appels téléphoniques, actions spécifiques sur le terrain focalisées sur certaines thématiques telles que dépistages de nombreux cancers, tabagisme, mais aussi les familles monoparentales, …).  </w:t>
      </w:r>
    </w:p>
    <w:p w14:paraId="775CFA73" w14:textId="77777777" w:rsidR="00045A67" w:rsidRPr="00045A67" w:rsidRDefault="00045A67" w:rsidP="00045A67">
      <w:pPr>
        <w:pStyle w:val="Titre11"/>
        <w:jc w:val="both"/>
        <w:rPr>
          <w:rFonts w:ascii="Tahoma" w:hAnsi="Tahoma" w:cs="Tahoma"/>
          <w:b w:val="0"/>
          <w:bCs w:val="0"/>
          <w:sz w:val="20"/>
          <w:szCs w:val="20"/>
        </w:rPr>
      </w:pPr>
    </w:p>
    <w:p w14:paraId="45010E81" w14:textId="77777777" w:rsidR="00045A67" w:rsidRPr="00045A67" w:rsidRDefault="00045A67" w:rsidP="00045A67">
      <w:pPr>
        <w:pStyle w:val="Titre11"/>
        <w:jc w:val="both"/>
        <w:rPr>
          <w:rFonts w:ascii="Tahoma" w:hAnsi="Tahoma" w:cs="Tahoma"/>
          <w:b w:val="0"/>
          <w:bCs w:val="0"/>
          <w:sz w:val="20"/>
          <w:szCs w:val="20"/>
        </w:rPr>
      </w:pPr>
    </w:p>
    <w:p w14:paraId="54964719" w14:textId="77777777" w:rsidR="00045A67" w:rsidRPr="00045A67" w:rsidRDefault="00045A67" w:rsidP="00045A67">
      <w:pPr>
        <w:pStyle w:val="Titre11"/>
        <w:jc w:val="both"/>
        <w:rPr>
          <w:rFonts w:ascii="Tahoma" w:hAnsi="Tahoma" w:cs="Tahoma"/>
          <w:b w:val="0"/>
          <w:bCs w:val="0"/>
          <w:sz w:val="20"/>
          <w:szCs w:val="20"/>
        </w:rPr>
      </w:pPr>
      <w:r w:rsidRPr="00045A67">
        <w:rPr>
          <w:rFonts w:ascii="Tahoma" w:hAnsi="Tahoma" w:cs="Tahoma"/>
          <w:b w:val="0"/>
          <w:bCs w:val="0"/>
          <w:sz w:val="20"/>
          <w:szCs w:val="20"/>
        </w:rPr>
        <w:t xml:space="preserve">L’avenir des soins de santé et du monde mutualiste, en général, est extrêmement préoccupant, le Fédéral mettant énormément de pression et vu le contexte de notre si chère Région, nous devons nous attendre à devoir encore en faire davantage malgré une réduction drastique des financements, cela au détriment des plus démunis.  </w:t>
      </w:r>
    </w:p>
    <w:p w14:paraId="3689A76C" w14:textId="77777777" w:rsidR="008C6376" w:rsidRPr="00045A67" w:rsidRDefault="008C6376" w:rsidP="008C6376">
      <w:pPr>
        <w:pStyle w:val="Titre11"/>
        <w:rPr>
          <w:b w:val="0"/>
          <w:bCs w:val="0"/>
          <w:sz w:val="24"/>
          <w:szCs w:val="24"/>
          <w:lang w:val="fr-BE"/>
        </w:rPr>
      </w:pPr>
    </w:p>
    <w:p w14:paraId="58257A4A" w14:textId="77777777" w:rsidR="008C6376" w:rsidRDefault="008C6376" w:rsidP="008C6376">
      <w:pPr>
        <w:pStyle w:val="Titre11"/>
        <w:rPr>
          <w:b w:val="0"/>
          <w:bCs w:val="0"/>
          <w:sz w:val="24"/>
          <w:szCs w:val="24"/>
          <w:lang w:val="fr-BE"/>
        </w:rPr>
      </w:pPr>
    </w:p>
    <w:p w14:paraId="67AE9CBB" w14:textId="77777777" w:rsidR="008C6376" w:rsidRDefault="008C6376" w:rsidP="008C6376">
      <w:pPr>
        <w:pStyle w:val="Titre11"/>
        <w:rPr>
          <w:b w:val="0"/>
          <w:bCs w:val="0"/>
          <w:sz w:val="24"/>
          <w:szCs w:val="24"/>
          <w:lang w:val="fr-BE"/>
        </w:rPr>
      </w:pPr>
    </w:p>
    <w:p w14:paraId="1CD8AAFC" w14:textId="77777777" w:rsidR="00045A67" w:rsidRDefault="00045A67" w:rsidP="008C6376">
      <w:pPr>
        <w:pStyle w:val="Titre11"/>
        <w:rPr>
          <w:b w:val="0"/>
          <w:bCs w:val="0"/>
          <w:sz w:val="24"/>
          <w:szCs w:val="24"/>
          <w:lang w:val="fr-BE"/>
        </w:rPr>
      </w:pPr>
    </w:p>
    <w:p w14:paraId="6FA31F32" w14:textId="77777777" w:rsidR="00045A67" w:rsidRDefault="00045A67" w:rsidP="008C6376">
      <w:pPr>
        <w:pStyle w:val="Titre11"/>
        <w:rPr>
          <w:b w:val="0"/>
          <w:bCs w:val="0"/>
          <w:sz w:val="24"/>
          <w:szCs w:val="24"/>
          <w:lang w:val="fr-BE"/>
        </w:rPr>
      </w:pPr>
    </w:p>
    <w:tbl>
      <w:tblPr>
        <w:tblW w:w="9776" w:type="dxa"/>
        <w:tblLayout w:type="fixed"/>
        <w:tblCellMar>
          <w:left w:w="70" w:type="dxa"/>
          <w:right w:w="70" w:type="dxa"/>
        </w:tblCellMar>
        <w:tblLook w:val="0000" w:firstRow="0" w:lastRow="0" w:firstColumn="0" w:lastColumn="0" w:noHBand="0" w:noVBand="0"/>
      </w:tblPr>
      <w:tblGrid>
        <w:gridCol w:w="4888"/>
        <w:gridCol w:w="4888"/>
      </w:tblGrid>
      <w:tr w:rsidR="00973E7D" w:rsidRPr="00F60B5C" w14:paraId="4626753D" w14:textId="77777777" w:rsidTr="00181503">
        <w:tc>
          <w:tcPr>
            <w:tcW w:w="4888" w:type="dxa"/>
            <w:shd w:val="clear" w:color="auto" w:fill="FFFFFF"/>
          </w:tcPr>
          <w:p w14:paraId="60B1FF2F" w14:textId="77777777" w:rsidR="00973E7D" w:rsidRPr="002B3D43" w:rsidRDefault="00973E7D" w:rsidP="00181503">
            <w:pPr>
              <w:jc w:val="center"/>
              <w:rPr>
                <w:highlight w:val="yellow"/>
              </w:rPr>
            </w:pPr>
          </w:p>
        </w:tc>
        <w:tc>
          <w:tcPr>
            <w:tcW w:w="4888" w:type="dxa"/>
            <w:shd w:val="clear" w:color="auto" w:fill="FFFFFF"/>
          </w:tcPr>
          <w:p w14:paraId="27979E18" w14:textId="77777777" w:rsidR="00973E7D" w:rsidRPr="008C6376" w:rsidRDefault="00321069" w:rsidP="00181503">
            <w:pPr>
              <w:spacing w:after="0"/>
              <w:jc w:val="center"/>
            </w:pPr>
            <w:r w:rsidRPr="008C6376">
              <w:t>Jean-Louis THIEFFRY</w:t>
            </w:r>
          </w:p>
          <w:p w14:paraId="7E98C765" w14:textId="77777777" w:rsidR="00973E7D" w:rsidRPr="008C6376" w:rsidRDefault="002D17D4" w:rsidP="00855C3B">
            <w:pPr>
              <w:jc w:val="center"/>
            </w:pPr>
            <w:r w:rsidRPr="008C6376">
              <w:t>Président</w:t>
            </w:r>
          </w:p>
        </w:tc>
      </w:tr>
    </w:tbl>
    <w:p w14:paraId="7BF34628" w14:textId="77777777" w:rsidR="00527F8D" w:rsidRDefault="00527F8D" w:rsidP="00EF3636">
      <w:pPr>
        <w:pStyle w:val="Titre1"/>
        <w:rPr>
          <w:rFonts w:ascii="News Gothic Std" w:hAnsi="News Gothic Std"/>
          <w:color w:val="FF0000"/>
          <w:sz w:val="36"/>
          <w:szCs w:val="36"/>
        </w:rPr>
      </w:pPr>
    </w:p>
    <w:p w14:paraId="67BB6DE7" w14:textId="1C083CD4" w:rsidR="00045A67" w:rsidRDefault="00045A67">
      <w:pPr>
        <w:rPr>
          <w:lang w:val="fr-FR" w:eastAsia="en-GB"/>
        </w:rPr>
      </w:pPr>
      <w:r>
        <w:rPr>
          <w:lang w:val="fr-FR" w:eastAsia="en-GB"/>
        </w:rPr>
        <w:br w:type="page"/>
      </w:r>
    </w:p>
    <w:p w14:paraId="03125E32" w14:textId="77777777" w:rsidR="00527F8D" w:rsidRPr="00527F8D" w:rsidRDefault="00527F8D" w:rsidP="00527F8D">
      <w:pPr>
        <w:rPr>
          <w:lang w:val="fr-FR" w:eastAsia="en-GB"/>
        </w:rPr>
      </w:pPr>
    </w:p>
    <w:p w14:paraId="4C6C6F44" w14:textId="0145AD7D" w:rsidR="00657121" w:rsidRPr="00A76D26" w:rsidRDefault="00146756" w:rsidP="00A76D26">
      <w:pPr>
        <w:pStyle w:val="Titre1"/>
        <w:rPr>
          <w:rFonts w:eastAsia="Calibri"/>
          <w:lang w:val="nl-BE"/>
        </w:rPr>
      </w:pPr>
      <w:bookmarkStart w:id="1" w:name="_Toc200456694"/>
      <w:r w:rsidRPr="00A76D26">
        <w:rPr>
          <w:rFonts w:eastAsia="Calibri"/>
          <w:lang w:val="nl-BE"/>
        </w:rPr>
        <w:t>NOTRE ORGANISATION</w:t>
      </w:r>
      <w:bookmarkEnd w:id="1"/>
    </w:p>
    <w:p w14:paraId="76F54FD4" w14:textId="77777777" w:rsidR="00657121" w:rsidRPr="00F60B5C" w:rsidRDefault="00657121" w:rsidP="00675AEC">
      <w:pPr>
        <w:widowControl w:val="0"/>
        <w:spacing w:after="0" w:line="240" w:lineRule="auto"/>
        <w:jc w:val="both"/>
        <w:rPr>
          <w:rFonts w:ascii="News Gothic Std" w:hAnsi="News Gothic Std"/>
        </w:rPr>
      </w:pPr>
    </w:p>
    <w:p w14:paraId="3C0466D6" w14:textId="77777777" w:rsidR="000D6966" w:rsidRPr="00F60B5C" w:rsidRDefault="000D6966" w:rsidP="00675AEC">
      <w:pPr>
        <w:widowControl w:val="0"/>
        <w:spacing w:after="0" w:line="240" w:lineRule="auto"/>
        <w:jc w:val="both"/>
        <w:rPr>
          <w:rFonts w:ascii="News Gothic Std" w:hAnsi="News Gothic Std"/>
        </w:rPr>
      </w:pPr>
    </w:p>
    <w:p w14:paraId="0FE9EC19" w14:textId="77777777" w:rsidR="0093494F" w:rsidRPr="00F60B5C" w:rsidRDefault="0093494F" w:rsidP="00EF3636">
      <w:pPr>
        <w:pStyle w:val="Titre2"/>
      </w:pPr>
      <w:r w:rsidRPr="00F60B5C">
        <w:t>Valeurs</w:t>
      </w:r>
    </w:p>
    <w:p w14:paraId="1C133215" w14:textId="77777777" w:rsidR="0093494F" w:rsidRPr="00F60B5C" w:rsidRDefault="0093494F" w:rsidP="00675AEC">
      <w:pPr>
        <w:spacing w:before="116" w:after="427" w:line="259" w:lineRule="exact"/>
        <w:jc w:val="both"/>
        <w:textAlignment w:val="baseline"/>
        <w:rPr>
          <w:rFonts w:ascii="Arial Narrow" w:eastAsia="Arial Narrow" w:hAnsi="Arial Narrow"/>
          <w:b/>
          <w:color w:val="282829"/>
          <w:sz w:val="24"/>
          <w:szCs w:val="24"/>
          <w:lang w:val="fr-FR"/>
        </w:rPr>
      </w:pPr>
      <w:r w:rsidRPr="00F60B5C">
        <w:rPr>
          <w:rFonts w:ascii="Arial Narrow" w:eastAsia="Arial Narrow" w:hAnsi="Arial Narrow"/>
          <w:b/>
          <w:color w:val="282829"/>
          <w:sz w:val="24"/>
          <w:szCs w:val="24"/>
          <w:lang w:val="fr-FR"/>
        </w:rPr>
        <w:t>Défense inconditionnelle du principe de l’assurance maladie et invalidité obligatoire et solidaire et de l’accès universel et libre aux soins.</w:t>
      </w:r>
    </w:p>
    <w:p w14:paraId="27750F8B" w14:textId="77777777" w:rsidR="0093494F" w:rsidRPr="00F60B5C" w:rsidRDefault="0093494F" w:rsidP="007D4438">
      <w:pPr>
        <w:spacing w:after="120" w:line="307"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Caractère solidaire :</w:t>
      </w:r>
    </w:p>
    <w:p w14:paraId="50E21F03" w14:textId="77777777" w:rsidR="0093494F" w:rsidRPr="00F60B5C" w:rsidRDefault="0093494F" w:rsidP="00675AEC">
      <w:pPr>
        <w:spacing w:before="57" w:after="0" w:line="259"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La SMR Neutre </w:t>
      </w:r>
      <w:r w:rsidR="0038212B" w:rsidRPr="00F60B5C">
        <w:rPr>
          <w:rFonts w:ascii="Tahoma" w:eastAsia="Tahoma" w:hAnsi="Tahoma"/>
          <w:color w:val="404042"/>
          <w:spacing w:val="6"/>
          <w:sz w:val="20"/>
          <w:szCs w:val="20"/>
          <w:lang w:val="fr-FR"/>
        </w:rPr>
        <w:t>Bruxelles</w:t>
      </w:r>
      <w:r w:rsidRPr="00F60B5C">
        <w:rPr>
          <w:rFonts w:ascii="Tahoma" w:eastAsia="Tahoma" w:hAnsi="Tahoma"/>
          <w:color w:val="404042"/>
          <w:spacing w:val="6"/>
          <w:sz w:val="20"/>
          <w:szCs w:val="20"/>
          <w:lang w:val="fr-FR"/>
        </w:rPr>
        <w:t xml:space="preserve"> forme une organisation sociale de membres basée sur la volonté commune des membres de se préserver mutuellement de risques sur base de la solidarité.</w:t>
      </w:r>
    </w:p>
    <w:p w14:paraId="0DCC95ED"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A but non lucratif :</w:t>
      </w:r>
    </w:p>
    <w:p w14:paraId="7CA064C9" w14:textId="77777777" w:rsidR="0093494F" w:rsidRPr="00F60B5C" w:rsidRDefault="0093494F" w:rsidP="007D4438">
      <w:pPr>
        <w:spacing w:before="57" w:after="0" w:line="259"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Le mouvement Neutre n’a pas de but lucratif et n’aspire qu’à l’avantage des membres. Il n’y a pas d’actionnaires : les membres sont collectivement propriétaires de tous les moyens financiers.</w:t>
      </w:r>
    </w:p>
    <w:p w14:paraId="30475BFF"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Organisation démocratique :</w:t>
      </w:r>
    </w:p>
    <w:p w14:paraId="3CA10B8C" w14:textId="77777777" w:rsidR="0093494F" w:rsidRPr="00F60B5C" w:rsidRDefault="0093494F" w:rsidP="00675AEC">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Les représentants des membres sont élus démocratiquement.</w:t>
      </w:r>
    </w:p>
    <w:p w14:paraId="0944BF66"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Indépendance :</w:t>
      </w:r>
    </w:p>
    <w:p w14:paraId="2D6F4EBF"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 SMR ne dépend d’aucune organisation politique ou syndicale, d’aucune organisation de prestataires, d’aucune compagnie d’assurance et d’aucun établissement financier. Elle n'est pas un prestataire de soins. De ce fait, elle peut représenter et défendre ses membres en toute indépendance et en toute liberté, sans confusion d’intérêts.</w:t>
      </w:r>
    </w:p>
    <w:p w14:paraId="222CD30D"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Professionnalisme :</w:t>
      </w:r>
    </w:p>
    <w:p w14:paraId="2CA94F26"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 SMR est organisée de façon professionnelle, afin de garantir la qualité du service offert et l’usage efficace des moyens. Les managers de la SMR sont conscients du fait que tous les moyens sont des deniers publics. Cela les motive à adopter une bonne gestion en faveur des membres et à utiliser ces moyens de façon justifiée.</w:t>
      </w:r>
    </w:p>
    <w:p w14:paraId="764E2BD5"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Qualité de service et approche client :</w:t>
      </w:r>
    </w:p>
    <w:p w14:paraId="2FF49213"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L’intérêt et la satisfaction du membre sont notre préoccupation constante.</w:t>
      </w:r>
    </w:p>
    <w:p w14:paraId="5494BAF1" w14:textId="77777777" w:rsidR="00050CFA" w:rsidRPr="00F60B5C" w:rsidRDefault="00050CFA" w:rsidP="006411FB">
      <w:pPr>
        <w:widowControl w:val="0"/>
        <w:spacing w:after="0" w:line="240" w:lineRule="auto"/>
        <w:rPr>
          <w:rFonts w:ascii="News Gothic Std" w:hAnsi="News Gothic Std"/>
          <w:color w:val="000000"/>
          <w:lang w:val="fr-FR"/>
        </w:rPr>
      </w:pPr>
    </w:p>
    <w:p w14:paraId="68D499CC" w14:textId="77777777" w:rsidR="00163B8F" w:rsidRPr="00F60B5C" w:rsidRDefault="00163B8F" w:rsidP="007D4438">
      <w:pPr>
        <w:widowControl w:val="0"/>
        <w:spacing w:after="240" w:line="240" w:lineRule="auto"/>
        <w:rPr>
          <w:rFonts w:ascii="News Gothic Std" w:hAnsi="News Gothic Std"/>
        </w:rPr>
      </w:pPr>
    </w:p>
    <w:p w14:paraId="3F1D16AE" w14:textId="77777777" w:rsidR="00163B8F" w:rsidRPr="00F60B5C" w:rsidRDefault="00163B8F" w:rsidP="00163B8F">
      <w:pPr>
        <w:rPr>
          <w:rFonts w:ascii="News Gothic Std" w:hAnsi="News Gothic Std"/>
        </w:rPr>
      </w:pPr>
    </w:p>
    <w:p w14:paraId="59FBD672" w14:textId="77777777" w:rsidR="00163B8F" w:rsidRPr="00F60B5C" w:rsidRDefault="00163B8F" w:rsidP="00163B8F">
      <w:pPr>
        <w:rPr>
          <w:rFonts w:ascii="News Gothic Std" w:hAnsi="News Gothic Std"/>
        </w:rPr>
      </w:pPr>
    </w:p>
    <w:p w14:paraId="2D5EA6F6" w14:textId="77777777" w:rsidR="00163B8F" w:rsidRPr="00F60B5C" w:rsidRDefault="00163B8F" w:rsidP="007D4438">
      <w:pPr>
        <w:widowControl w:val="0"/>
        <w:spacing w:after="240" w:line="240" w:lineRule="auto"/>
        <w:rPr>
          <w:rFonts w:ascii="News Gothic Std" w:hAnsi="News Gothic Std"/>
        </w:rPr>
      </w:pPr>
    </w:p>
    <w:p w14:paraId="2337F327" w14:textId="77777777" w:rsidR="00163B8F" w:rsidRPr="00F60B5C" w:rsidRDefault="00163B8F" w:rsidP="007D4438">
      <w:pPr>
        <w:widowControl w:val="0"/>
        <w:spacing w:after="240" w:line="240" w:lineRule="auto"/>
        <w:rPr>
          <w:rFonts w:ascii="News Gothic Std" w:hAnsi="News Gothic Std"/>
        </w:rPr>
      </w:pPr>
    </w:p>
    <w:p w14:paraId="3477D318" w14:textId="77777777" w:rsidR="00163B8F" w:rsidRPr="00F60B5C" w:rsidRDefault="00163B8F" w:rsidP="00163B8F">
      <w:pPr>
        <w:widowControl w:val="0"/>
        <w:tabs>
          <w:tab w:val="left" w:pos="1476"/>
        </w:tabs>
        <w:spacing w:after="240" w:line="240" w:lineRule="auto"/>
        <w:rPr>
          <w:rFonts w:ascii="News Gothic Std" w:hAnsi="News Gothic Std"/>
        </w:rPr>
      </w:pPr>
      <w:r w:rsidRPr="00F60B5C">
        <w:rPr>
          <w:rFonts w:ascii="News Gothic Std" w:hAnsi="News Gothic Std"/>
        </w:rPr>
        <w:tab/>
      </w:r>
    </w:p>
    <w:p w14:paraId="73EA14D6" w14:textId="77777777" w:rsidR="00163B8F" w:rsidRPr="00F60B5C" w:rsidRDefault="00163B8F" w:rsidP="007D4438">
      <w:pPr>
        <w:widowControl w:val="0"/>
        <w:spacing w:after="240" w:line="240" w:lineRule="auto"/>
        <w:rPr>
          <w:rFonts w:ascii="News Gothic Std" w:hAnsi="News Gothic Std"/>
        </w:rPr>
      </w:pPr>
    </w:p>
    <w:p w14:paraId="762E3CC4" w14:textId="77777777" w:rsidR="00FA5A4F" w:rsidRPr="00FB0224" w:rsidRDefault="00675AEC" w:rsidP="009C7616">
      <w:pPr>
        <w:pStyle w:val="Titre2"/>
      </w:pPr>
      <w:r w:rsidRPr="00F60B5C">
        <w:rPr>
          <w:rFonts w:ascii="News Gothic Std" w:hAnsi="News Gothic Std"/>
        </w:rPr>
        <w:br w:type="page"/>
      </w:r>
      <w:r w:rsidRPr="009C7616">
        <w:rPr>
          <w:rFonts w:cs="Times New Roman"/>
          <w:lang w:eastAsia="en-US"/>
        </w:rPr>
        <w:t xml:space="preserve">SMR Neutre </w:t>
      </w:r>
      <w:r w:rsidR="000C6D5D" w:rsidRPr="009C7616">
        <w:rPr>
          <w:rFonts w:cs="Times New Roman"/>
          <w:lang w:eastAsia="en-US"/>
        </w:rPr>
        <w:t>Bruxelles</w:t>
      </w:r>
      <w:r w:rsidRPr="009C7616">
        <w:rPr>
          <w:rFonts w:cs="Times New Roman"/>
          <w:lang w:eastAsia="en-US"/>
        </w:rPr>
        <w:t xml:space="preserve"> (280/0</w:t>
      </w:r>
      <w:r w:rsidR="000C6D5D" w:rsidRPr="009C7616">
        <w:rPr>
          <w:rFonts w:cs="Times New Roman"/>
          <w:lang w:eastAsia="en-US"/>
        </w:rPr>
        <w:t>4</w:t>
      </w:r>
      <w:r w:rsidRPr="009C7616">
        <w:rPr>
          <w:rFonts w:cs="Times New Roman"/>
          <w:lang w:eastAsia="en-US"/>
        </w:rPr>
        <w:t>)</w:t>
      </w:r>
    </w:p>
    <w:p w14:paraId="66DE221D" w14:textId="77777777" w:rsidR="00675AEC" w:rsidRPr="00F60B5C" w:rsidRDefault="00675AEC" w:rsidP="00EF3636">
      <w:pPr>
        <w:widowControl w:val="0"/>
        <w:spacing w:before="240"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La Société Mutualiste Régionale de l’Union Nationale des Mutualités Neutres pour la Région </w:t>
      </w:r>
      <w:r w:rsidR="00970AB6" w:rsidRPr="00F60B5C">
        <w:rPr>
          <w:rFonts w:ascii="Tahoma" w:eastAsia="Tahoma" w:hAnsi="Tahoma"/>
          <w:color w:val="404042"/>
          <w:spacing w:val="6"/>
          <w:sz w:val="20"/>
          <w:szCs w:val="20"/>
          <w:lang w:val="fr-FR"/>
        </w:rPr>
        <w:t>bruxelloise</w:t>
      </w:r>
      <w:r w:rsidRPr="00F60B5C">
        <w:rPr>
          <w:rFonts w:ascii="Tahoma" w:eastAsia="Tahoma" w:hAnsi="Tahoma"/>
          <w:color w:val="404042"/>
          <w:spacing w:val="6"/>
          <w:sz w:val="20"/>
          <w:szCs w:val="20"/>
          <w:lang w:val="fr-FR"/>
        </w:rPr>
        <w:t xml:space="preserve"> a été créée par les </w:t>
      </w:r>
      <w:r w:rsidR="00FF4369" w:rsidRPr="00F60B5C">
        <w:rPr>
          <w:rFonts w:ascii="Tahoma" w:eastAsia="Tahoma" w:hAnsi="Tahoma"/>
          <w:color w:val="404042"/>
          <w:spacing w:val="6"/>
          <w:sz w:val="20"/>
          <w:szCs w:val="20"/>
          <w:lang w:val="fr-FR"/>
        </w:rPr>
        <w:t>quatre</w:t>
      </w:r>
      <w:r w:rsidRPr="00F60B5C">
        <w:rPr>
          <w:rFonts w:ascii="Tahoma" w:eastAsia="Tahoma" w:hAnsi="Tahoma"/>
          <w:color w:val="404042"/>
          <w:spacing w:val="6"/>
          <w:sz w:val="20"/>
          <w:szCs w:val="20"/>
          <w:lang w:val="fr-FR"/>
        </w:rPr>
        <w:t xml:space="preserve"> mutualités neutres ci-dessous, réparties sur l’ensemble du territoire national. Elle a pour but d'exercer les compétences dévolues</w:t>
      </w:r>
      <w:r w:rsidR="00D3213C" w:rsidRPr="00F60B5C">
        <w:rPr>
          <w:rFonts w:ascii="Tahoma" w:eastAsia="Tahoma" w:hAnsi="Tahoma"/>
          <w:color w:val="404042"/>
          <w:spacing w:val="6"/>
          <w:sz w:val="20"/>
          <w:szCs w:val="20"/>
          <w:lang w:val="fr-FR"/>
        </w:rPr>
        <w:t xml:space="preserve"> suite à la </w:t>
      </w:r>
      <w:r w:rsidR="0061502E" w:rsidRPr="00F60B5C">
        <w:rPr>
          <w:rFonts w:ascii="Tahoma" w:eastAsia="Tahoma" w:hAnsi="Tahoma"/>
          <w:color w:val="404042"/>
          <w:spacing w:val="6"/>
          <w:sz w:val="20"/>
          <w:szCs w:val="20"/>
          <w:lang w:val="fr-FR"/>
        </w:rPr>
        <w:t>s</w:t>
      </w:r>
      <w:r w:rsidR="00D3213C" w:rsidRPr="00F60B5C">
        <w:rPr>
          <w:rFonts w:ascii="Tahoma" w:eastAsia="Tahoma" w:hAnsi="Tahoma"/>
          <w:color w:val="404042"/>
          <w:spacing w:val="6"/>
          <w:sz w:val="20"/>
          <w:szCs w:val="20"/>
          <w:lang w:val="fr-FR"/>
        </w:rPr>
        <w:t>ixième réforme de l'Etat,</w:t>
      </w:r>
      <w:r w:rsidRPr="00F60B5C">
        <w:rPr>
          <w:rFonts w:ascii="Tahoma" w:eastAsia="Tahoma" w:hAnsi="Tahoma"/>
          <w:color w:val="404042"/>
          <w:spacing w:val="6"/>
          <w:sz w:val="20"/>
          <w:szCs w:val="20"/>
          <w:lang w:val="fr-FR"/>
        </w:rPr>
        <w:t xml:space="preserve"> à la </w:t>
      </w:r>
      <w:r w:rsidR="00DE0A69" w:rsidRPr="00F60B5C">
        <w:rPr>
          <w:rFonts w:ascii="Tahoma" w:eastAsia="Tahoma" w:hAnsi="Tahoma"/>
          <w:color w:val="404042"/>
          <w:spacing w:val="6"/>
          <w:sz w:val="20"/>
          <w:szCs w:val="20"/>
          <w:lang w:val="fr-FR"/>
        </w:rPr>
        <w:t>Commission Communautaire Commune de Bruxelles-Capitale</w:t>
      </w:r>
      <w:r w:rsidR="00990D84" w:rsidRPr="00F60B5C">
        <w:rPr>
          <w:rFonts w:ascii="Tahoma" w:eastAsia="Tahoma" w:hAnsi="Tahoma"/>
          <w:color w:val="404042"/>
          <w:spacing w:val="6"/>
          <w:sz w:val="20"/>
          <w:szCs w:val="20"/>
          <w:lang w:val="fr-FR"/>
        </w:rPr>
        <w:t xml:space="preserve"> en matière de soins de santé et d'aide aux personnes</w:t>
      </w:r>
      <w:r w:rsidRPr="00F60B5C">
        <w:rPr>
          <w:rFonts w:ascii="Tahoma" w:eastAsia="Tahoma" w:hAnsi="Tahoma"/>
          <w:color w:val="404042"/>
          <w:spacing w:val="6"/>
          <w:sz w:val="20"/>
          <w:szCs w:val="20"/>
          <w:lang w:val="fr-FR"/>
        </w:rPr>
        <w:t>. Elle se caractérise par sa liberté d’action en dehors de toute contrainte politique et philosophique ou religieuse.</w:t>
      </w:r>
    </w:p>
    <w:p w14:paraId="72CF9690"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20CFFEF6"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6674E587"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2D9654CB" w14:textId="77777777" w:rsidR="00675AEC" w:rsidRPr="00F60B5C" w:rsidRDefault="00675AEC" w:rsidP="00C811C4">
      <w:pPr>
        <w:widowControl w:val="0"/>
        <w:spacing w:after="0" w:line="240" w:lineRule="auto"/>
        <w:ind w:left="567"/>
        <w:jc w:val="both"/>
        <w:rPr>
          <w:rFonts w:ascii="Arial Narrow" w:eastAsia="Arial Narrow" w:hAnsi="Arial Narrow"/>
          <w:b/>
          <w:color w:val="000000"/>
          <w:spacing w:val="-3"/>
          <w:sz w:val="28"/>
          <w:szCs w:val="28"/>
        </w:rPr>
      </w:pPr>
      <w:r w:rsidRPr="00F60B5C">
        <w:rPr>
          <w:rFonts w:ascii="Arial Narrow" w:eastAsia="Arial Narrow" w:hAnsi="Arial Narrow"/>
          <w:b/>
          <w:color w:val="000000"/>
          <w:spacing w:val="-3"/>
          <w:sz w:val="28"/>
          <w:szCs w:val="28"/>
        </w:rPr>
        <w:t>SIÈGE SOCIAL</w:t>
      </w:r>
    </w:p>
    <w:p w14:paraId="7B3FC709" w14:textId="3DEDB1CE" w:rsidR="00C811C4" w:rsidRPr="00F60B5C" w:rsidRDefault="003479F5" w:rsidP="00C811C4">
      <w:pPr>
        <w:widowControl w:val="0"/>
        <w:spacing w:after="0" w:line="240" w:lineRule="auto"/>
        <w:ind w:left="-142"/>
        <w:jc w:val="both"/>
        <w:rPr>
          <w:rFonts w:ascii="News Gothic Std" w:hAnsi="News Gothic Std"/>
          <w:color w:val="000000"/>
        </w:rPr>
      </w:pPr>
      <w:r w:rsidRPr="00F60B5C">
        <w:rPr>
          <w:noProof/>
        </w:rPr>
        <w:drawing>
          <wp:inline distT="0" distB="0" distL="0" distR="0" wp14:anchorId="77ACABC0" wp14:editId="0284DBB7">
            <wp:extent cx="2011680" cy="19354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680" cy="1935480"/>
                    </a:xfrm>
                    <a:prstGeom prst="rect">
                      <a:avLst/>
                    </a:prstGeom>
                    <a:noFill/>
                    <a:ln>
                      <a:noFill/>
                    </a:ln>
                  </pic:spPr>
                </pic:pic>
              </a:graphicData>
            </a:graphic>
          </wp:inline>
        </w:drawing>
      </w:r>
    </w:p>
    <w:p w14:paraId="58C3958F" w14:textId="77777777" w:rsidR="00C811C4" w:rsidRPr="00F60B5C" w:rsidRDefault="00C811C4" w:rsidP="00675AEC">
      <w:pPr>
        <w:widowControl w:val="0"/>
        <w:spacing w:after="0" w:line="240" w:lineRule="auto"/>
        <w:jc w:val="both"/>
        <w:rPr>
          <w:rFonts w:ascii="News Gothic Std" w:hAnsi="News Gothic Std"/>
          <w:color w:val="000000"/>
        </w:rPr>
      </w:pPr>
    </w:p>
    <w:p w14:paraId="624D815D" w14:textId="77777777" w:rsidR="00675AEC" w:rsidRPr="00F60B5C" w:rsidRDefault="00675AEC" w:rsidP="00675AEC">
      <w:pPr>
        <w:widowControl w:val="0"/>
        <w:spacing w:after="0" w:line="240" w:lineRule="auto"/>
        <w:jc w:val="both"/>
        <w:rPr>
          <w:rFonts w:ascii="News Gothic Std" w:hAnsi="News Gothic Std"/>
          <w:color w:val="000000"/>
          <w:sz w:val="26"/>
          <w:szCs w:val="26"/>
        </w:rPr>
      </w:pPr>
      <w:r w:rsidRPr="00F60B5C">
        <w:rPr>
          <w:rFonts w:ascii="Signika-Regular" w:hAnsi="Signika-Regular" w:cs="Signika-Regular"/>
          <w:color w:val="929296"/>
          <w:sz w:val="26"/>
          <w:szCs w:val="26"/>
          <w:lang w:val="fr-FR" w:eastAsia="en-GB"/>
        </w:rPr>
        <w:t xml:space="preserve">SMR Neutre </w:t>
      </w:r>
      <w:r w:rsidR="004F7794" w:rsidRPr="00F60B5C">
        <w:rPr>
          <w:rFonts w:ascii="Signika-Regular" w:hAnsi="Signika-Regular" w:cs="Signika-Regular"/>
          <w:color w:val="929296"/>
          <w:sz w:val="26"/>
          <w:szCs w:val="26"/>
          <w:lang w:val="fr-FR" w:eastAsia="en-GB"/>
        </w:rPr>
        <w:t>Bruxelles</w:t>
      </w:r>
    </w:p>
    <w:p w14:paraId="5268B4A3" w14:textId="77777777" w:rsidR="00675AEC" w:rsidRPr="00F60B5C" w:rsidRDefault="00675AEC" w:rsidP="00675AEC">
      <w:pPr>
        <w:widowControl w:val="0"/>
        <w:spacing w:before="12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Numéro d'entreprise: </w:t>
      </w:r>
      <w:r w:rsidR="00796AFC" w:rsidRPr="00F60B5C">
        <w:rPr>
          <w:rFonts w:ascii="Tahoma" w:eastAsia="Tahoma" w:hAnsi="Tahoma"/>
          <w:color w:val="404042"/>
          <w:spacing w:val="6"/>
          <w:sz w:val="20"/>
          <w:szCs w:val="20"/>
          <w:lang w:val="fr-FR"/>
        </w:rPr>
        <w:t>0713.674.926</w:t>
      </w:r>
    </w:p>
    <w:p w14:paraId="15E6A19E" w14:textId="77777777" w:rsidR="00675AEC" w:rsidRPr="00F60B5C" w:rsidRDefault="00675AEC" w:rsidP="00675AEC">
      <w:pPr>
        <w:widowControl w:val="0"/>
        <w:spacing w:before="12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chaussée de Charleroi 145</w:t>
      </w:r>
    </w:p>
    <w:p w14:paraId="4BD2DA0D" w14:textId="77777777" w:rsidR="00675AEC" w:rsidRPr="00F60B5C" w:rsidRDefault="00675AEC" w:rsidP="00675AEC">
      <w:pPr>
        <w:widowControl w:val="0"/>
        <w:spacing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1060 Bruxelles</w:t>
      </w:r>
    </w:p>
    <w:p w14:paraId="730412A4" w14:textId="77777777" w:rsidR="00675AEC" w:rsidRPr="00F60B5C" w:rsidRDefault="00675AEC" w:rsidP="00675AEC">
      <w:pPr>
        <w:widowControl w:val="0"/>
        <w:spacing w:before="24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02 538 83 00</w:t>
      </w:r>
    </w:p>
    <w:p w14:paraId="7E4C0952" w14:textId="77777777" w:rsidR="00675AEC" w:rsidRPr="00F60B5C" w:rsidRDefault="00675AEC" w:rsidP="00675AEC">
      <w:pPr>
        <w:widowControl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Fax 02 538 50 18</w:t>
      </w:r>
    </w:p>
    <w:p w14:paraId="460E96C9" w14:textId="77777777" w:rsidR="00675AEC" w:rsidRPr="00F60B5C" w:rsidRDefault="00675AEC" w:rsidP="00675AEC">
      <w:pPr>
        <w:spacing w:before="240" w:after="0" w:line="200" w:lineRule="exact"/>
        <w:textAlignment w:val="baseline"/>
        <w:rPr>
          <w:rFonts w:ascii="Tahoma" w:eastAsia="Tahoma" w:hAnsi="Tahoma" w:cs="Tahoma"/>
          <w:color w:val="5B9BD5"/>
          <w:spacing w:val="2"/>
          <w:sz w:val="20"/>
          <w:szCs w:val="20"/>
          <w:u w:val="single"/>
          <w:lang w:val="fr-FR"/>
        </w:rPr>
      </w:pPr>
      <w:hyperlink r:id="rId10">
        <w:r w:rsidRPr="00F60B5C">
          <w:rPr>
            <w:rFonts w:ascii="Tahoma" w:eastAsia="Tahoma" w:hAnsi="Tahoma" w:cs="Tahoma"/>
            <w:color w:val="5B9BD5"/>
            <w:spacing w:val="2"/>
            <w:sz w:val="20"/>
            <w:szCs w:val="20"/>
            <w:u w:val="single"/>
            <w:lang w:val="fr-FR"/>
          </w:rPr>
          <w:t>info@unmn.be</w:t>
        </w:r>
      </w:hyperlink>
      <w:r w:rsidRPr="00F60B5C">
        <w:rPr>
          <w:rFonts w:ascii="Tahoma" w:eastAsia="Tahoma" w:hAnsi="Tahoma" w:cs="Tahoma"/>
          <w:color w:val="5B9BD5"/>
          <w:spacing w:val="2"/>
          <w:sz w:val="20"/>
          <w:szCs w:val="20"/>
          <w:u w:val="single"/>
          <w:lang w:val="fr-FR"/>
        </w:rPr>
        <w:t xml:space="preserve"> </w:t>
      </w:r>
    </w:p>
    <w:p w14:paraId="38BB6A92" w14:textId="77777777" w:rsidR="00675AEC" w:rsidRPr="00F60B5C" w:rsidRDefault="009E4750" w:rsidP="00675AEC">
      <w:pPr>
        <w:widowControl w:val="0"/>
        <w:spacing w:after="0" w:line="240" w:lineRule="auto"/>
        <w:jc w:val="both"/>
        <w:rPr>
          <w:rFonts w:ascii="Tahoma" w:eastAsia="Tahoma" w:hAnsi="Tahoma" w:cs="Tahoma"/>
          <w:color w:val="5B9BD5"/>
          <w:spacing w:val="2"/>
          <w:sz w:val="20"/>
          <w:szCs w:val="20"/>
          <w:u w:val="single"/>
          <w:lang w:val="fr-FR"/>
        </w:rPr>
      </w:pPr>
      <w:hyperlink r:id="rId11" w:history="1">
        <w:r w:rsidRPr="00F60B5C">
          <w:rPr>
            <w:rFonts w:ascii="Tahoma" w:hAnsi="Tahoma" w:cs="Tahoma"/>
            <w:color w:val="5B9BD5"/>
            <w:sz w:val="20"/>
            <w:szCs w:val="20"/>
            <w:u w:val="single"/>
            <w:lang w:val="fr-FR"/>
          </w:rPr>
          <w:t>www.unmn-bruxelles.be</w:t>
        </w:r>
      </w:hyperlink>
    </w:p>
    <w:p w14:paraId="08F43CCF" w14:textId="77777777" w:rsidR="00675AEC" w:rsidRPr="00F60B5C" w:rsidRDefault="00675AEC" w:rsidP="006411FB">
      <w:pPr>
        <w:widowControl w:val="0"/>
        <w:spacing w:after="0" w:line="240" w:lineRule="auto"/>
        <w:rPr>
          <w:rFonts w:ascii="Tahoma" w:eastAsia="Tahoma" w:hAnsi="Tahoma"/>
          <w:b/>
          <w:color w:val="879FF9"/>
          <w:spacing w:val="-6"/>
          <w:sz w:val="24"/>
          <w:szCs w:val="24"/>
        </w:rPr>
      </w:pPr>
    </w:p>
    <w:p w14:paraId="1CCD758B" w14:textId="77777777" w:rsidR="0063477F" w:rsidRPr="00F60B5C" w:rsidRDefault="0063477F" w:rsidP="006411FB">
      <w:pPr>
        <w:widowControl w:val="0"/>
        <w:spacing w:after="0" w:line="240" w:lineRule="auto"/>
        <w:rPr>
          <w:rFonts w:ascii="Tahoma" w:eastAsia="Tahoma" w:hAnsi="Tahoma"/>
          <w:b/>
          <w:color w:val="879FF9"/>
          <w:spacing w:val="-6"/>
          <w:sz w:val="24"/>
          <w:szCs w:val="24"/>
        </w:rPr>
      </w:pPr>
    </w:p>
    <w:tbl>
      <w:tblPr>
        <w:tblW w:w="18890" w:type="dxa"/>
        <w:tblInd w:w="534" w:type="dxa"/>
        <w:tblLook w:val="04A0" w:firstRow="1" w:lastRow="0" w:firstColumn="1" w:lastColumn="0" w:noHBand="0" w:noVBand="1"/>
      </w:tblPr>
      <w:tblGrid>
        <w:gridCol w:w="4961"/>
        <w:gridCol w:w="3042"/>
        <w:gridCol w:w="1601"/>
        <w:gridCol w:w="4643"/>
        <w:gridCol w:w="4643"/>
      </w:tblGrid>
      <w:tr w:rsidR="00E74613" w:rsidRPr="00F60B5C" w14:paraId="6EF40A10" w14:textId="77777777" w:rsidTr="00CC52BB">
        <w:trPr>
          <w:gridAfter w:val="3"/>
          <w:wAfter w:w="10887" w:type="dxa"/>
        </w:trPr>
        <w:tc>
          <w:tcPr>
            <w:tcW w:w="4961" w:type="dxa"/>
          </w:tcPr>
          <w:p w14:paraId="11230CA6" w14:textId="55E2E26F" w:rsidR="00E74613" w:rsidRPr="00F60B5C" w:rsidRDefault="003479F5" w:rsidP="00E74613">
            <w:pPr>
              <w:widowControl w:val="0"/>
              <w:spacing w:before="240" w:after="120" w:line="240" w:lineRule="auto"/>
              <w:ind w:left="181"/>
              <w:rPr>
                <w:noProof/>
              </w:rPr>
            </w:pPr>
            <w:r w:rsidRPr="00F60B5C">
              <w:rPr>
                <w:noProof/>
              </w:rPr>
              <w:drawing>
                <wp:inline distT="0" distB="0" distL="0" distR="0" wp14:anchorId="3645E0AF" wp14:editId="1D7613D0">
                  <wp:extent cx="1333500" cy="723900"/>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inline>
              </w:drawing>
            </w:r>
          </w:p>
          <w:p w14:paraId="08A8E3CC" w14:textId="77777777" w:rsidR="00E74613" w:rsidRPr="00F60B5C" w:rsidRDefault="00E74613" w:rsidP="00CC52BB">
            <w:pPr>
              <w:widowControl w:val="0"/>
              <w:spacing w:before="320" w:after="120" w:line="240" w:lineRule="auto"/>
              <w:ind w:left="170"/>
              <w:rPr>
                <w:rFonts w:ascii="News Gothic Std" w:hAnsi="News Gothic Std"/>
                <w:color w:val="000000"/>
                <w:sz w:val="32"/>
                <w:szCs w:val="32"/>
              </w:rPr>
            </w:pPr>
            <w:r w:rsidRPr="00F60B5C">
              <w:rPr>
                <w:rFonts w:ascii="Arial Narrow" w:eastAsia="Arial Narrow" w:hAnsi="Arial Narrow"/>
                <w:b/>
                <w:color w:val="000000"/>
                <w:spacing w:val="-1"/>
                <w:sz w:val="32"/>
                <w:szCs w:val="32"/>
                <w:lang w:val="nl-BE"/>
              </w:rPr>
              <w:t>203</w:t>
            </w:r>
          </w:p>
        </w:tc>
        <w:tc>
          <w:tcPr>
            <w:tcW w:w="3042" w:type="dxa"/>
          </w:tcPr>
          <w:p w14:paraId="5237B205" w14:textId="1B581CEA" w:rsidR="00E74613" w:rsidRPr="00F60B5C" w:rsidRDefault="003479F5" w:rsidP="00E74613">
            <w:pPr>
              <w:widowControl w:val="0"/>
              <w:spacing w:after="0" w:line="240" w:lineRule="auto"/>
              <w:rPr>
                <w:rFonts w:ascii="News Gothic Std" w:hAnsi="News Gothic Std"/>
                <w:b/>
                <w:color w:val="000000"/>
              </w:rPr>
            </w:pPr>
            <w:r w:rsidRPr="00F60B5C">
              <w:rPr>
                <w:rFonts w:ascii="News Gothic Std" w:hAnsi="News Gothic Std"/>
                <w:b/>
                <w:noProof/>
                <w:color w:val="000000"/>
              </w:rPr>
              <w:drawing>
                <wp:inline distT="0" distB="0" distL="0" distR="0" wp14:anchorId="31C95DD6" wp14:editId="0F145D9E">
                  <wp:extent cx="1028700" cy="9372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937260"/>
                          </a:xfrm>
                          <a:prstGeom prst="rect">
                            <a:avLst/>
                          </a:prstGeom>
                          <a:noFill/>
                          <a:ln>
                            <a:noFill/>
                          </a:ln>
                        </pic:spPr>
                      </pic:pic>
                    </a:graphicData>
                  </a:graphic>
                </wp:inline>
              </w:drawing>
            </w:r>
          </w:p>
          <w:p w14:paraId="3DB54A66" w14:textId="77777777" w:rsidR="00E74613" w:rsidRPr="00F60B5C" w:rsidRDefault="00E74613" w:rsidP="00CC52BB">
            <w:pPr>
              <w:widowControl w:val="0"/>
              <w:spacing w:before="220" w:after="0" w:line="240" w:lineRule="auto"/>
              <w:rPr>
                <w:rFonts w:ascii="News Gothic Std" w:hAnsi="News Gothic Std"/>
                <w:color w:val="000000"/>
                <w:sz w:val="32"/>
                <w:szCs w:val="32"/>
              </w:rPr>
            </w:pPr>
            <w:r w:rsidRPr="00F60B5C">
              <w:rPr>
                <w:rFonts w:ascii="Arial Narrow" w:eastAsia="Arial Narrow" w:hAnsi="Arial Narrow"/>
                <w:b/>
                <w:color w:val="000000"/>
                <w:spacing w:val="-1"/>
                <w:sz w:val="32"/>
                <w:szCs w:val="32"/>
                <w:lang w:val="nl-BE"/>
              </w:rPr>
              <w:t>216</w:t>
            </w:r>
          </w:p>
        </w:tc>
      </w:tr>
      <w:tr w:rsidR="00E74613" w:rsidRPr="00F60B5C" w14:paraId="7E1612F6" w14:textId="77777777" w:rsidTr="00CC52BB">
        <w:trPr>
          <w:gridAfter w:val="3"/>
          <w:wAfter w:w="10887" w:type="dxa"/>
        </w:trPr>
        <w:tc>
          <w:tcPr>
            <w:tcW w:w="4961" w:type="dxa"/>
          </w:tcPr>
          <w:p w14:paraId="2332EDF1" w14:textId="77777777" w:rsidR="00E74613" w:rsidRPr="00F60B5C" w:rsidRDefault="00E74613" w:rsidP="00E74613">
            <w:pPr>
              <w:widowControl w:val="0"/>
              <w:spacing w:after="0" w:line="240" w:lineRule="auto"/>
              <w:ind w:left="169"/>
              <w:rPr>
                <w:rFonts w:ascii="Tahoma" w:eastAsia="Tahoma" w:hAnsi="Tahoma"/>
                <w:bCs/>
                <w:color w:val="919194"/>
                <w:spacing w:val="-12"/>
                <w:lang w:val="nl-NL"/>
              </w:rPr>
            </w:pPr>
            <w:r w:rsidRPr="00F60B5C">
              <w:rPr>
                <w:rFonts w:ascii="Tahoma" w:eastAsia="Tahoma" w:hAnsi="Tahoma"/>
                <w:bCs/>
                <w:color w:val="919194"/>
                <w:spacing w:val="-12"/>
                <w:lang w:val="nl-NL"/>
              </w:rPr>
              <w:t xml:space="preserve">Vlaams &amp; Neutraal </w:t>
            </w:r>
          </w:p>
          <w:p w14:paraId="73DF0034" w14:textId="77777777" w:rsidR="00E74613" w:rsidRPr="00F60B5C" w:rsidRDefault="00E74613" w:rsidP="00E74613">
            <w:pPr>
              <w:widowControl w:val="0"/>
              <w:spacing w:after="0" w:line="240" w:lineRule="auto"/>
              <w:ind w:left="169"/>
              <w:rPr>
                <w:rFonts w:ascii="News Gothic Std" w:hAnsi="News Gothic Std"/>
                <w:bCs/>
                <w:color w:val="000000"/>
                <w:lang w:val="nl-BE"/>
              </w:rPr>
            </w:pPr>
            <w:r w:rsidRPr="00F60B5C">
              <w:rPr>
                <w:rFonts w:ascii="Tahoma" w:eastAsia="Tahoma" w:hAnsi="Tahoma"/>
                <w:bCs/>
                <w:color w:val="919194"/>
                <w:lang w:val="nl-NL"/>
              </w:rPr>
              <w:t>Ziekenfonds</w:t>
            </w:r>
          </w:p>
          <w:p w14:paraId="4D17B9EF" w14:textId="77777777" w:rsidR="00E74613" w:rsidRPr="00F60B5C" w:rsidRDefault="00E74613" w:rsidP="00E74613">
            <w:pPr>
              <w:widowControl w:val="0"/>
              <w:spacing w:before="120"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Hoogstratenplein 1</w:t>
            </w:r>
          </w:p>
          <w:p w14:paraId="2244E729" w14:textId="77777777" w:rsidR="00E74613" w:rsidRPr="00F60B5C" w:rsidRDefault="00E74613" w:rsidP="00E74613">
            <w:pPr>
              <w:widowControl w:val="0"/>
              <w:spacing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2800 Mechelen</w:t>
            </w:r>
          </w:p>
          <w:p w14:paraId="4864C17F" w14:textId="77777777" w:rsidR="00E74613" w:rsidRPr="00F60B5C" w:rsidRDefault="00E74613" w:rsidP="00E74613">
            <w:pPr>
              <w:autoSpaceDE w:val="0"/>
              <w:autoSpaceDN w:val="0"/>
              <w:adjustRightInd w:val="0"/>
              <w:spacing w:before="120"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Tél. 015 28 90 90</w:t>
            </w:r>
          </w:p>
          <w:p w14:paraId="5C60086A" w14:textId="77777777" w:rsidR="00E74613" w:rsidRPr="00F60B5C" w:rsidRDefault="00E74613" w:rsidP="00E74613">
            <w:pPr>
              <w:widowControl w:val="0"/>
              <w:spacing w:after="0" w:line="240" w:lineRule="auto"/>
              <w:ind w:left="169"/>
              <w:rPr>
                <w:rFonts w:ascii="Tahoma" w:hAnsi="Tahoma" w:cs="Tahoma"/>
                <w:color w:val="000000"/>
                <w:sz w:val="18"/>
                <w:szCs w:val="18"/>
              </w:rPr>
            </w:pPr>
            <w:r w:rsidRPr="00F60B5C">
              <w:rPr>
                <w:rFonts w:ascii="Tahoma" w:eastAsia="Tahoma" w:hAnsi="Tahoma"/>
                <w:color w:val="404042"/>
                <w:spacing w:val="6"/>
                <w:sz w:val="20"/>
                <w:szCs w:val="20"/>
                <w:lang w:val="fr-FR"/>
              </w:rPr>
              <w:t>Fax 015 20 96 66</w:t>
            </w:r>
          </w:p>
          <w:p w14:paraId="6B2FBE32" w14:textId="77777777" w:rsidR="00E74613" w:rsidRPr="00F60B5C" w:rsidRDefault="00E74613" w:rsidP="00E74613">
            <w:pPr>
              <w:spacing w:before="120" w:after="0" w:line="200" w:lineRule="exact"/>
              <w:ind w:left="169"/>
              <w:textAlignment w:val="baseline"/>
              <w:rPr>
                <w:rFonts w:ascii="Tahoma" w:eastAsia="Tahoma" w:hAnsi="Tahoma" w:cs="Tahoma"/>
                <w:color w:val="5B9BD5"/>
                <w:spacing w:val="2"/>
                <w:sz w:val="20"/>
                <w:szCs w:val="20"/>
                <w:u w:val="single"/>
                <w:lang w:val="fr-FR"/>
              </w:rPr>
            </w:pPr>
            <w:hyperlink r:id="rId14" w:history="1">
              <w:r w:rsidRPr="00F60B5C">
                <w:rPr>
                  <w:rFonts w:ascii="Tahoma" w:eastAsia="Tahoma" w:hAnsi="Tahoma" w:cs="Tahoma"/>
                  <w:color w:val="5B9BD5"/>
                  <w:spacing w:val="2"/>
                  <w:sz w:val="20"/>
                  <w:szCs w:val="20"/>
                  <w:u w:val="single"/>
                  <w:lang w:val="fr-FR"/>
                </w:rPr>
                <w:t>info@vnz.be</w:t>
              </w:r>
            </w:hyperlink>
          </w:p>
          <w:p w14:paraId="21A06F63" w14:textId="77777777" w:rsidR="00E74613" w:rsidRPr="00F60B5C" w:rsidRDefault="00E74613" w:rsidP="00E74613">
            <w:pPr>
              <w:spacing w:after="0" w:line="200" w:lineRule="exact"/>
              <w:ind w:left="169"/>
              <w:textAlignment w:val="baseline"/>
              <w:rPr>
                <w:rFonts w:ascii="Tahoma" w:eastAsia="Tahoma" w:hAnsi="Tahoma" w:cs="Tahoma"/>
                <w:color w:val="5B9BD5"/>
                <w:spacing w:val="2"/>
                <w:sz w:val="20"/>
                <w:szCs w:val="20"/>
                <w:u w:val="single"/>
                <w:lang w:val="fr-FR"/>
              </w:rPr>
            </w:pPr>
            <w:hyperlink r:id="rId15" w:history="1">
              <w:r w:rsidRPr="00F60B5C">
                <w:rPr>
                  <w:rFonts w:ascii="Tahoma" w:eastAsia="Tahoma" w:hAnsi="Tahoma" w:cs="Tahoma"/>
                  <w:color w:val="5B9BD5"/>
                  <w:spacing w:val="2"/>
                  <w:sz w:val="20"/>
                  <w:szCs w:val="20"/>
                  <w:u w:val="single"/>
                  <w:lang w:val="fr-FR"/>
                </w:rPr>
                <w:t>www.vnz.be</w:t>
              </w:r>
            </w:hyperlink>
          </w:p>
          <w:p w14:paraId="22DE001C" w14:textId="77777777" w:rsidR="00E74613" w:rsidRPr="00F60B5C" w:rsidRDefault="00E74613" w:rsidP="00CC52BB">
            <w:pPr>
              <w:widowControl w:val="0"/>
              <w:spacing w:after="0" w:line="240" w:lineRule="auto"/>
              <w:rPr>
                <w:rFonts w:ascii="News Gothic Std" w:hAnsi="News Gothic Std"/>
                <w:color w:val="000000"/>
              </w:rPr>
            </w:pPr>
          </w:p>
        </w:tc>
        <w:tc>
          <w:tcPr>
            <w:tcW w:w="3042" w:type="dxa"/>
          </w:tcPr>
          <w:p w14:paraId="39B6EF2A" w14:textId="77777777" w:rsidR="00E74613" w:rsidRPr="00F60B5C" w:rsidRDefault="00E74613" w:rsidP="00CC52BB">
            <w:pPr>
              <w:widowControl w:val="0"/>
              <w:spacing w:after="0" w:line="240" w:lineRule="auto"/>
              <w:rPr>
                <w:rFonts w:ascii="Tahoma" w:eastAsia="Tahoma" w:hAnsi="Tahoma"/>
                <w:bCs/>
                <w:color w:val="919194"/>
                <w:spacing w:val="-12"/>
              </w:rPr>
            </w:pPr>
            <w:r w:rsidRPr="00F60B5C">
              <w:rPr>
                <w:rFonts w:ascii="Tahoma" w:eastAsia="Tahoma" w:hAnsi="Tahoma"/>
                <w:bCs/>
                <w:color w:val="919194"/>
                <w:spacing w:val="-12"/>
              </w:rPr>
              <w:t>La Mutualité Neutre</w:t>
            </w:r>
          </w:p>
          <w:p w14:paraId="3A01F28E" w14:textId="77777777" w:rsidR="00E74613" w:rsidRPr="00F60B5C" w:rsidRDefault="00E74613" w:rsidP="00E74613">
            <w:pPr>
              <w:autoSpaceDE w:val="0"/>
              <w:autoSpaceDN w:val="0"/>
              <w:adjustRightInd w:val="0"/>
              <w:spacing w:before="120"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rue des Dames Blanches 24</w:t>
            </w:r>
          </w:p>
          <w:p w14:paraId="77C2F252" w14:textId="77777777" w:rsidR="00E74613" w:rsidRPr="00F60B5C" w:rsidRDefault="00E74613" w:rsidP="00E74613">
            <w:pPr>
              <w:autoSpaceDE w:val="0"/>
              <w:autoSpaceDN w:val="0"/>
              <w:adjustRightInd w:val="0"/>
              <w:spacing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5000 Namur</w:t>
            </w:r>
          </w:p>
          <w:p w14:paraId="0CD73199" w14:textId="77777777" w:rsidR="00E74613" w:rsidRPr="00F60B5C" w:rsidRDefault="00E74613" w:rsidP="00E74613">
            <w:pPr>
              <w:autoSpaceDE w:val="0"/>
              <w:autoSpaceDN w:val="0"/>
              <w:adjustRightInd w:val="0"/>
              <w:spacing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Tél. 081 25 07 60</w:t>
            </w:r>
          </w:p>
          <w:p w14:paraId="36966D29" w14:textId="77777777" w:rsidR="00E74613" w:rsidRPr="00F60B5C" w:rsidRDefault="00E74613" w:rsidP="00E74613">
            <w:pPr>
              <w:widowControl w:val="0"/>
              <w:spacing w:before="120" w:after="0" w:line="240" w:lineRule="auto"/>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info@lamn.be</w:t>
            </w:r>
          </w:p>
          <w:p w14:paraId="43E688AC" w14:textId="77777777" w:rsidR="00E74613" w:rsidRPr="00F60B5C" w:rsidRDefault="00E74613" w:rsidP="00E74613">
            <w:pPr>
              <w:widowControl w:val="0"/>
              <w:spacing w:after="0" w:line="240" w:lineRule="auto"/>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www.lamn.be</w:t>
            </w:r>
          </w:p>
        </w:tc>
      </w:tr>
      <w:tr w:rsidR="00B9731E" w:rsidRPr="00F60B5C" w14:paraId="1582644C" w14:textId="77777777" w:rsidTr="00CC52BB">
        <w:tc>
          <w:tcPr>
            <w:tcW w:w="4961" w:type="dxa"/>
            <w:shd w:val="clear" w:color="auto" w:fill="auto"/>
          </w:tcPr>
          <w:p w14:paraId="2FE25776" w14:textId="243EF8B1" w:rsidR="00B9731E" w:rsidRPr="00F60B5C" w:rsidRDefault="00B9731E" w:rsidP="00CC52BB">
            <w:pPr>
              <w:widowControl w:val="0"/>
              <w:spacing w:before="560" w:after="320" w:line="240" w:lineRule="auto"/>
              <w:ind w:left="169"/>
              <w:rPr>
                <w:rFonts w:ascii="News Gothic Std" w:hAnsi="News Gothic Std"/>
                <w:b/>
                <w:noProof/>
                <w:color w:val="000000"/>
              </w:rPr>
            </w:pPr>
            <w:r w:rsidRPr="00F60B5C">
              <w:br w:type="page"/>
            </w:r>
            <w:r w:rsidR="003479F5" w:rsidRPr="00F60B5C">
              <w:rPr>
                <w:rFonts w:ascii="News Gothic Std" w:hAnsi="News Gothic Std"/>
                <w:b/>
                <w:noProof/>
                <w:color w:val="000000"/>
              </w:rPr>
              <w:drawing>
                <wp:inline distT="0" distB="0" distL="0" distR="0" wp14:anchorId="1521A06E" wp14:editId="6B71410A">
                  <wp:extent cx="1859280" cy="5715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59280" cy="571500"/>
                          </a:xfrm>
                          <a:prstGeom prst="rect">
                            <a:avLst/>
                          </a:prstGeom>
                          <a:noFill/>
                          <a:ln>
                            <a:noFill/>
                          </a:ln>
                        </pic:spPr>
                      </pic:pic>
                    </a:graphicData>
                  </a:graphic>
                </wp:inline>
              </w:drawing>
            </w:r>
          </w:p>
          <w:p w14:paraId="19421985" w14:textId="77777777" w:rsidR="00CC52BB" w:rsidRPr="00F60B5C" w:rsidRDefault="00CC52BB" w:rsidP="00CC52BB">
            <w:pPr>
              <w:widowControl w:val="0"/>
              <w:spacing w:before="120" w:after="120" w:line="240" w:lineRule="auto"/>
              <w:ind w:left="169"/>
              <w:rPr>
                <w:rFonts w:ascii="News Gothic Std" w:hAnsi="News Gothic Std"/>
                <w:color w:val="000000"/>
              </w:rPr>
            </w:pPr>
            <w:r w:rsidRPr="00F60B5C">
              <w:rPr>
                <w:rFonts w:ascii="Arial Narrow" w:eastAsia="Arial Narrow" w:hAnsi="Arial Narrow"/>
                <w:b/>
                <w:color w:val="000000"/>
                <w:spacing w:val="-1"/>
                <w:sz w:val="32"/>
                <w:szCs w:val="32"/>
                <w:lang w:val="fr-FR"/>
              </w:rPr>
              <w:t>228</w:t>
            </w:r>
          </w:p>
        </w:tc>
        <w:tc>
          <w:tcPr>
            <w:tcW w:w="4643" w:type="dxa"/>
            <w:gridSpan w:val="2"/>
            <w:shd w:val="clear" w:color="auto" w:fill="auto"/>
          </w:tcPr>
          <w:p w14:paraId="17D9BA04" w14:textId="35F736B7" w:rsidR="00B9731E" w:rsidRPr="00F60B5C" w:rsidRDefault="003479F5" w:rsidP="00CC52BB">
            <w:pPr>
              <w:widowControl w:val="0"/>
              <w:spacing w:after="120" w:line="240" w:lineRule="auto"/>
              <w:rPr>
                <w:noProof/>
              </w:rPr>
            </w:pPr>
            <w:r w:rsidRPr="00F60B5C">
              <w:rPr>
                <w:noProof/>
              </w:rPr>
              <w:drawing>
                <wp:inline distT="0" distB="0" distL="0" distR="0" wp14:anchorId="46144C97" wp14:editId="34E450A9">
                  <wp:extent cx="2293620" cy="104394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3620" cy="1043940"/>
                          </a:xfrm>
                          <a:prstGeom prst="rect">
                            <a:avLst/>
                          </a:prstGeom>
                          <a:noFill/>
                          <a:ln>
                            <a:noFill/>
                          </a:ln>
                        </pic:spPr>
                      </pic:pic>
                    </a:graphicData>
                  </a:graphic>
                </wp:inline>
              </w:drawing>
            </w:r>
          </w:p>
          <w:p w14:paraId="16C1F5DC" w14:textId="77777777" w:rsidR="00CC52BB" w:rsidRPr="00F60B5C" w:rsidRDefault="00CC52BB" w:rsidP="009628EA">
            <w:pPr>
              <w:widowControl w:val="0"/>
              <w:spacing w:after="0" w:line="240" w:lineRule="auto"/>
              <w:ind w:left="34"/>
              <w:rPr>
                <w:rFonts w:ascii="Arial Narrow" w:eastAsia="Arial Narrow" w:hAnsi="Arial Narrow"/>
                <w:b/>
                <w:color w:val="000000"/>
                <w:spacing w:val="-1"/>
                <w:sz w:val="32"/>
                <w:szCs w:val="32"/>
                <w:lang w:val="fr-FR"/>
              </w:rPr>
            </w:pPr>
            <w:r w:rsidRPr="00F60B5C">
              <w:rPr>
                <w:rFonts w:ascii="Arial Narrow" w:eastAsia="Arial Narrow" w:hAnsi="Arial Narrow"/>
                <w:b/>
                <w:color w:val="000000"/>
                <w:spacing w:val="-1"/>
                <w:sz w:val="32"/>
                <w:szCs w:val="32"/>
                <w:lang w:val="fr-FR"/>
              </w:rPr>
              <w:t>235</w:t>
            </w:r>
          </w:p>
        </w:tc>
        <w:tc>
          <w:tcPr>
            <w:tcW w:w="4643" w:type="dxa"/>
            <w:shd w:val="clear" w:color="auto" w:fill="auto"/>
          </w:tcPr>
          <w:p w14:paraId="2A01BA90" w14:textId="77777777" w:rsidR="00B9731E" w:rsidRPr="00F60B5C" w:rsidRDefault="00B9731E" w:rsidP="00B9731E">
            <w:pPr>
              <w:widowControl w:val="0"/>
              <w:spacing w:after="0" w:line="240" w:lineRule="auto"/>
              <w:rPr>
                <w:rFonts w:ascii="News Gothic Std" w:hAnsi="News Gothic Std"/>
                <w:b/>
                <w:color w:val="1F497D"/>
                <w:sz w:val="24"/>
                <w:szCs w:val="24"/>
              </w:rPr>
            </w:pPr>
          </w:p>
        </w:tc>
        <w:tc>
          <w:tcPr>
            <w:tcW w:w="4643" w:type="dxa"/>
            <w:shd w:val="clear" w:color="auto" w:fill="auto"/>
          </w:tcPr>
          <w:p w14:paraId="1F5EDE49" w14:textId="77777777" w:rsidR="00B9731E" w:rsidRPr="00F60B5C" w:rsidRDefault="00B9731E" w:rsidP="00B9731E">
            <w:pPr>
              <w:widowControl w:val="0"/>
              <w:spacing w:after="0" w:line="240" w:lineRule="auto"/>
              <w:rPr>
                <w:rFonts w:ascii="News Gothic Std" w:hAnsi="News Gothic Std"/>
                <w:b/>
                <w:color w:val="1F497D"/>
                <w:sz w:val="24"/>
                <w:szCs w:val="24"/>
              </w:rPr>
            </w:pPr>
          </w:p>
        </w:tc>
      </w:tr>
      <w:tr w:rsidR="00B9731E" w:rsidRPr="00AC10AE" w14:paraId="1D061781" w14:textId="77777777" w:rsidTr="00CC52BB">
        <w:tc>
          <w:tcPr>
            <w:tcW w:w="4961" w:type="dxa"/>
            <w:shd w:val="clear" w:color="auto" w:fill="auto"/>
          </w:tcPr>
          <w:p w14:paraId="464E7FEA" w14:textId="77777777" w:rsidR="00B9731E" w:rsidRPr="00F60B5C" w:rsidRDefault="00B9731E" w:rsidP="00CC52BB">
            <w:pPr>
              <w:autoSpaceDE w:val="0"/>
              <w:autoSpaceDN w:val="0"/>
              <w:adjustRightInd w:val="0"/>
              <w:spacing w:after="0" w:line="240" w:lineRule="auto"/>
              <w:ind w:left="169"/>
              <w:rPr>
                <w:rFonts w:ascii="Tahoma" w:eastAsia="Tahoma" w:hAnsi="Tahoma"/>
                <w:bCs/>
                <w:color w:val="919194"/>
                <w:spacing w:val="-12"/>
              </w:rPr>
            </w:pPr>
            <w:proofErr w:type="spellStart"/>
            <w:r w:rsidRPr="00F60B5C">
              <w:rPr>
                <w:rFonts w:ascii="Tahoma" w:eastAsia="Tahoma" w:hAnsi="Tahoma"/>
                <w:bCs/>
                <w:color w:val="919194"/>
                <w:spacing w:val="-12"/>
              </w:rPr>
              <w:t>Mutualia</w:t>
            </w:r>
            <w:proofErr w:type="spellEnd"/>
            <w:r w:rsidRPr="00F60B5C">
              <w:rPr>
                <w:rFonts w:ascii="Tahoma" w:eastAsia="Tahoma" w:hAnsi="Tahoma"/>
                <w:bCs/>
                <w:color w:val="919194"/>
                <w:spacing w:val="-12"/>
              </w:rPr>
              <w:t xml:space="preserve"> -</w:t>
            </w:r>
            <w:r w:rsidR="006B77DF" w:rsidRPr="00F60B5C">
              <w:rPr>
                <w:rFonts w:ascii="Tahoma" w:eastAsia="Tahoma" w:hAnsi="Tahoma"/>
                <w:bCs/>
                <w:color w:val="919194"/>
                <w:spacing w:val="-12"/>
              </w:rPr>
              <w:t xml:space="preserve"> </w:t>
            </w:r>
            <w:r w:rsidRPr="00F60B5C">
              <w:rPr>
                <w:rFonts w:ascii="Tahoma" w:eastAsia="Tahoma" w:hAnsi="Tahoma"/>
                <w:bCs/>
                <w:color w:val="919194"/>
                <w:spacing w:val="-12"/>
              </w:rPr>
              <w:t>Mutualité Neutre</w:t>
            </w:r>
          </w:p>
          <w:p w14:paraId="4C8E18B6" w14:textId="77777777" w:rsidR="006B77DF" w:rsidRPr="00F60B5C" w:rsidRDefault="006B77DF" w:rsidP="00CC52BB">
            <w:pPr>
              <w:widowControl w:val="0"/>
              <w:spacing w:before="360" w:after="0" w:line="240" w:lineRule="auto"/>
              <w:ind w:left="169"/>
              <w:rPr>
                <w:rFonts w:ascii="Tahoma" w:eastAsia="Tahoma" w:hAnsi="Tahoma"/>
                <w:b/>
                <w:bCs/>
                <w:color w:val="404042"/>
                <w:spacing w:val="6"/>
                <w:sz w:val="20"/>
                <w:szCs w:val="20"/>
                <w:lang w:val="fr-FR"/>
              </w:rPr>
            </w:pPr>
            <w:r w:rsidRPr="00F60B5C">
              <w:rPr>
                <w:rFonts w:ascii="Tahoma" w:eastAsia="Tahoma" w:hAnsi="Tahoma"/>
                <w:b/>
                <w:bCs/>
                <w:color w:val="404042"/>
                <w:spacing w:val="6"/>
                <w:sz w:val="20"/>
                <w:szCs w:val="20"/>
                <w:lang w:val="fr-FR"/>
              </w:rPr>
              <w:t>Siège social</w:t>
            </w:r>
          </w:p>
          <w:p w14:paraId="0256DCC1" w14:textId="77777777" w:rsidR="006B77DF" w:rsidRPr="00F60B5C" w:rsidRDefault="00312384"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b</w:t>
            </w:r>
            <w:r w:rsidR="006B77DF" w:rsidRPr="00F60B5C">
              <w:rPr>
                <w:rFonts w:ascii="Tahoma" w:eastAsia="Tahoma" w:hAnsi="Tahoma"/>
                <w:color w:val="404042"/>
                <w:spacing w:val="6"/>
                <w:sz w:val="20"/>
                <w:szCs w:val="20"/>
              </w:rPr>
              <w:t xml:space="preserve">oulevard Brand </w:t>
            </w:r>
            <w:proofErr w:type="spellStart"/>
            <w:r w:rsidR="006B77DF" w:rsidRPr="00F60B5C">
              <w:rPr>
                <w:rFonts w:ascii="Tahoma" w:eastAsia="Tahoma" w:hAnsi="Tahoma"/>
                <w:color w:val="404042"/>
                <w:spacing w:val="6"/>
                <w:sz w:val="20"/>
                <w:szCs w:val="20"/>
              </w:rPr>
              <w:t>Whitlock</w:t>
            </w:r>
            <w:proofErr w:type="spellEnd"/>
            <w:r w:rsidR="006B77DF" w:rsidRPr="00F60B5C">
              <w:rPr>
                <w:rFonts w:ascii="Tahoma" w:eastAsia="Tahoma" w:hAnsi="Tahoma"/>
                <w:color w:val="404042"/>
                <w:spacing w:val="6"/>
                <w:sz w:val="20"/>
                <w:szCs w:val="20"/>
              </w:rPr>
              <w:t xml:space="preserve"> 87/93</w:t>
            </w:r>
          </w:p>
          <w:p w14:paraId="595F9B66"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bte 4</w:t>
            </w:r>
          </w:p>
          <w:p w14:paraId="43D9763E"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1200 Woluwe-Saint-Lambert</w:t>
            </w:r>
          </w:p>
          <w:p w14:paraId="0899FF5E"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02 733 97 40</w:t>
            </w:r>
          </w:p>
          <w:p w14:paraId="16E680A2" w14:textId="77777777" w:rsidR="006B77DF" w:rsidRPr="00F60B5C" w:rsidRDefault="006B77DF" w:rsidP="00CC52BB">
            <w:pPr>
              <w:widowControl w:val="0"/>
              <w:spacing w:before="240" w:after="0" w:line="240" w:lineRule="auto"/>
              <w:ind w:left="169"/>
              <w:rPr>
                <w:rFonts w:ascii="Tahoma" w:eastAsia="Tahoma" w:hAnsi="Tahoma"/>
                <w:b/>
                <w:bCs/>
                <w:color w:val="404042"/>
                <w:spacing w:val="6"/>
                <w:sz w:val="20"/>
                <w:szCs w:val="20"/>
                <w:lang w:val="fr-FR"/>
              </w:rPr>
            </w:pPr>
            <w:r w:rsidRPr="00F60B5C">
              <w:rPr>
                <w:rFonts w:ascii="Tahoma" w:eastAsia="Tahoma" w:hAnsi="Tahoma"/>
                <w:b/>
                <w:bCs/>
                <w:color w:val="404042"/>
                <w:spacing w:val="6"/>
                <w:sz w:val="20"/>
                <w:szCs w:val="20"/>
                <w:lang w:val="fr-FR"/>
              </w:rPr>
              <w:t>Siège administratif</w:t>
            </w:r>
          </w:p>
          <w:p w14:paraId="23E18545"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Place Verte 41</w:t>
            </w:r>
          </w:p>
          <w:p w14:paraId="1DC2674F"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4800 Verviers</w:t>
            </w:r>
          </w:p>
          <w:p w14:paraId="460200DD"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087 31 34 45</w:t>
            </w:r>
          </w:p>
          <w:p w14:paraId="55E7FCD8" w14:textId="77777777" w:rsidR="00B9731E" w:rsidRPr="00F60B5C" w:rsidRDefault="00B9731E" w:rsidP="00CC52BB">
            <w:pPr>
              <w:widowControl w:val="0"/>
              <w:spacing w:before="120" w:after="0" w:line="240" w:lineRule="auto"/>
              <w:ind w:left="169"/>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info@mutualia.be</w:t>
            </w:r>
          </w:p>
          <w:p w14:paraId="3FDBCD26" w14:textId="77777777" w:rsidR="00B9731E" w:rsidRPr="00F60B5C" w:rsidRDefault="00B9731E" w:rsidP="00CC52BB">
            <w:pPr>
              <w:widowControl w:val="0"/>
              <w:spacing w:after="0" w:line="240" w:lineRule="auto"/>
              <w:ind w:left="169"/>
              <w:rPr>
                <w:rFonts w:ascii="News Gothic Std" w:hAnsi="News Gothic Std"/>
                <w:b/>
                <w:sz w:val="20"/>
              </w:rPr>
            </w:pPr>
            <w:r w:rsidRPr="00F60B5C">
              <w:rPr>
                <w:rFonts w:ascii="Tahoma" w:eastAsia="Tahoma" w:hAnsi="Tahoma" w:cs="Tahoma"/>
                <w:color w:val="5B9BD5"/>
                <w:spacing w:val="2"/>
                <w:sz w:val="20"/>
                <w:szCs w:val="20"/>
                <w:u w:val="single"/>
                <w:lang w:val="fr-FR"/>
              </w:rPr>
              <w:t>www.mutualia.be</w:t>
            </w:r>
          </w:p>
        </w:tc>
        <w:tc>
          <w:tcPr>
            <w:tcW w:w="4643" w:type="dxa"/>
            <w:gridSpan w:val="2"/>
            <w:shd w:val="clear" w:color="auto" w:fill="auto"/>
          </w:tcPr>
          <w:p w14:paraId="6E5A0D1C" w14:textId="77777777" w:rsidR="005C6139" w:rsidRPr="00F60B5C" w:rsidRDefault="005C6139" w:rsidP="009628EA">
            <w:pPr>
              <w:spacing w:after="0" w:line="221" w:lineRule="exact"/>
              <w:ind w:left="33"/>
              <w:textAlignment w:val="baseline"/>
              <w:rPr>
                <w:rFonts w:ascii="Tahoma" w:eastAsia="Tahoma" w:hAnsi="Tahoma"/>
                <w:bCs/>
                <w:color w:val="919194"/>
                <w:spacing w:val="-12"/>
                <w:lang w:val="nl-NL"/>
              </w:rPr>
            </w:pPr>
            <w:r w:rsidRPr="00F60B5C">
              <w:rPr>
                <w:rFonts w:ascii="Tahoma" w:eastAsia="Tahoma" w:hAnsi="Tahoma"/>
                <w:bCs/>
                <w:color w:val="919194"/>
                <w:spacing w:val="-12"/>
                <w:lang w:val="nl-NL"/>
              </w:rPr>
              <w:t>Neutraal Ziekenfonds</w:t>
            </w:r>
          </w:p>
          <w:p w14:paraId="0FB5D101" w14:textId="77777777" w:rsidR="005C6139" w:rsidRPr="00F60B5C" w:rsidRDefault="005C6139" w:rsidP="009628EA">
            <w:pPr>
              <w:spacing w:after="0" w:line="221" w:lineRule="exact"/>
              <w:ind w:left="33"/>
              <w:textAlignment w:val="baseline"/>
              <w:rPr>
                <w:rFonts w:ascii="Tahoma" w:eastAsia="Tahoma" w:hAnsi="Tahoma"/>
                <w:bCs/>
                <w:color w:val="919194"/>
                <w:spacing w:val="-12"/>
                <w:lang w:val="nl-NL"/>
              </w:rPr>
            </w:pPr>
            <w:r w:rsidRPr="00F60B5C">
              <w:rPr>
                <w:rFonts w:ascii="Tahoma" w:eastAsia="Tahoma" w:hAnsi="Tahoma"/>
                <w:bCs/>
                <w:color w:val="919194"/>
                <w:spacing w:val="-12"/>
                <w:lang w:val="nl-NL"/>
              </w:rPr>
              <w:t>Vlaanderen</w:t>
            </w:r>
          </w:p>
          <w:p w14:paraId="4D1FC125" w14:textId="77777777" w:rsidR="005C6139" w:rsidRPr="00F60B5C" w:rsidRDefault="005C6139" w:rsidP="009628EA">
            <w:pPr>
              <w:spacing w:before="120" w:line="221" w:lineRule="exact"/>
              <w:ind w:left="33"/>
              <w:textAlignment w:val="baseline"/>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 xml:space="preserve">Statieplein 12 </w:t>
            </w:r>
            <w:r w:rsidRPr="00F60B5C">
              <w:rPr>
                <w:rFonts w:ascii="Tahoma" w:eastAsia="Tahoma" w:hAnsi="Tahoma"/>
                <w:color w:val="404042"/>
                <w:spacing w:val="6"/>
                <w:sz w:val="20"/>
                <w:szCs w:val="20"/>
                <w:lang w:val="nl-NL"/>
              </w:rPr>
              <w:br/>
              <w:t>9300 Aalst</w:t>
            </w:r>
          </w:p>
          <w:p w14:paraId="5641819B" w14:textId="77777777" w:rsidR="005C6139" w:rsidRPr="00F60B5C" w:rsidRDefault="005C6139" w:rsidP="009628EA">
            <w:pPr>
              <w:spacing w:before="101" w:line="221" w:lineRule="exact"/>
              <w:ind w:left="33"/>
              <w:textAlignment w:val="baseline"/>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 xml:space="preserve">Tél. 053 76 99 99 </w:t>
            </w:r>
            <w:r w:rsidRPr="00F60B5C">
              <w:rPr>
                <w:rFonts w:ascii="Tahoma" w:eastAsia="Tahoma" w:hAnsi="Tahoma"/>
                <w:color w:val="404042"/>
                <w:spacing w:val="6"/>
                <w:sz w:val="20"/>
                <w:szCs w:val="20"/>
                <w:lang w:val="nl-NL"/>
              </w:rPr>
              <w:br/>
              <w:t>Fax 053 77 09 02</w:t>
            </w:r>
          </w:p>
          <w:p w14:paraId="2A15F6FE" w14:textId="77777777" w:rsidR="005C6139" w:rsidRPr="00F60B5C" w:rsidRDefault="00956D07" w:rsidP="009628EA">
            <w:pPr>
              <w:widowControl w:val="0"/>
              <w:spacing w:after="0" w:line="240" w:lineRule="auto"/>
              <w:ind w:left="33"/>
              <w:rPr>
                <w:rFonts w:ascii="Tahoma" w:eastAsia="Tahoma" w:hAnsi="Tahoma" w:cs="Tahoma"/>
                <w:color w:val="5B9BD5"/>
                <w:spacing w:val="2"/>
                <w:sz w:val="20"/>
                <w:szCs w:val="20"/>
                <w:u w:val="single"/>
                <w:lang w:val="nl-NL"/>
              </w:rPr>
            </w:pPr>
            <w:hyperlink r:id="rId18" w:history="1">
              <w:r w:rsidRPr="00F60B5C">
                <w:rPr>
                  <w:rStyle w:val="Hyperlink"/>
                  <w:rFonts w:ascii="Tahoma" w:eastAsia="Tahoma" w:hAnsi="Tahoma" w:cs="Tahoma"/>
                  <w:spacing w:val="2"/>
                  <w:sz w:val="20"/>
                  <w:szCs w:val="20"/>
                  <w:lang w:val="nl-NL"/>
                </w:rPr>
                <w:t>info@nzvl.be</w:t>
              </w:r>
            </w:hyperlink>
            <w:r w:rsidR="005C6139" w:rsidRPr="00F60B5C">
              <w:rPr>
                <w:rFonts w:ascii="Tahoma" w:eastAsia="Tahoma" w:hAnsi="Tahoma" w:cs="Tahoma"/>
                <w:color w:val="5B9BD5"/>
                <w:spacing w:val="2"/>
                <w:sz w:val="20"/>
                <w:szCs w:val="20"/>
                <w:u w:val="single"/>
                <w:lang w:val="nl-NL"/>
              </w:rPr>
              <w:t xml:space="preserve"> </w:t>
            </w:r>
          </w:p>
          <w:p w14:paraId="27B14664" w14:textId="77777777" w:rsidR="00B9731E" w:rsidRPr="00F60B5C" w:rsidRDefault="005C6139" w:rsidP="009628EA">
            <w:pPr>
              <w:widowControl w:val="0"/>
              <w:spacing w:after="0" w:line="240" w:lineRule="auto"/>
              <w:ind w:left="33"/>
              <w:rPr>
                <w:rFonts w:ascii="News Gothic Std" w:hAnsi="News Gothic Std"/>
                <w:b/>
                <w:sz w:val="20"/>
                <w:lang w:val="nl-NL"/>
              </w:rPr>
            </w:pPr>
            <w:hyperlink r:id="rId19">
              <w:r w:rsidRPr="00F60B5C">
                <w:rPr>
                  <w:rFonts w:ascii="Tahoma" w:eastAsia="Tahoma" w:hAnsi="Tahoma" w:cs="Tahoma"/>
                  <w:color w:val="5B9BD5"/>
                  <w:spacing w:val="2"/>
                  <w:sz w:val="20"/>
                  <w:szCs w:val="20"/>
                  <w:u w:val="single"/>
                  <w:lang w:val="nl-NL"/>
                </w:rPr>
                <w:t>www.nzvl.be</w:t>
              </w:r>
            </w:hyperlink>
          </w:p>
        </w:tc>
        <w:tc>
          <w:tcPr>
            <w:tcW w:w="4643" w:type="dxa"/>
            <w:shd w:val="clear" w:color="auto" w:fill="auto"/>
          </w:tcPr>
          <w:p w14:paraId="56E6352E" w14:textId="77777777" w:rsidR="00B9731E" w:rsidRPr="00F60B5C" w:rsidRDefault="00B9731E" w:rsidP="00B9731E">
            <w:pPr>
              <w:widowControl w:val="0"/>
              <w:spacing w:after="0" w:line="240" w:lineRule="auto"/>
              <w:rPr>
                <w:rFonts w:ascii="News Gothic Std" w:hAnsi="News Gothic Std"/>
                <w:b/>
                <w:color w:val="1F497D"/>
                <w:sz w:val="24"/>
                <w:szCs w:val="24"/>
                <w:lang w:val="nl-NL"/>
              </w:rPr>
            </w:pPr>
          </w:p>
        </w:tc>
        <w:tc>
          <w:tcPr>
            <w:tcW w:w="4643" w:type="dxa"/>
            <w:shd w:val="clear" w:color="auto" w:fill="auto"/>
          </w:tcPr>
          <w:p w14:paraId="58931128" w14:textId="77777777" w:rsidR="00B9731E" w:rsidRPr="00F60B5C" w:rsidRDefault="00B9731E" w:rsidP="00B9731E">
            <w:pPr>
              <w:widowControl w:val="0"/>
              <w:spacing w:after="0" w:line="240" w:lineRule="auto"/>
              <w:rPr>
                <w:rFonts w:ascii="News Gothic Std" w:hAnsi="News Gothic Std"/>
                <w:b/>
                <w:color w:val="1F497D"/>
                <w:sz w:val="24"/>
                <w:szCs w:val="24"/>
                <w:lang w:val="nl-NL"/>
              </w:rPr>
            </w:pPr>
          </w:p>
        </w:tc>
      </w:tr>
    </w:tbl>
    <w:p w14:paraId="0DC07FE4" w14:textId="77777777" w:rsidR="00B9731E" w:rsidRPr="00F60B5C" w:rsidRDefault="00B9731E" w:rsidP="006411FB">
      <w:pPr>
        <w:widowControl w:val="0"/>
        <w:spacing w:after="0" w:line="240" w:lineRule="auto"/>
        <w:rPr>
          <w:rFonts w:ascii="News Gothic Std" w:hAnsi="News Gothic Std"/>
          <w:b/>
          <w:color w:val="1F497D"/>
          <w:sz w:val="24"/>
          <w:szCs w:val="24"/>
          <w:lang w:val="nl-NL"/>
        </w:rPr>
      </w:pPr>
    </w:p>
    <w:p w14:paraId="2CF70101" w14:textId="77777777" w:rsidR="00B9731E" w:rsidRPr="00F60B5C" w:rsidRDefault="00B9731E" w:rsidP="006411FB">
      <w:pPr>
        <w:widowControl w:val="0"/>
        <w:spacing w:after="0" w:line="240" w:lineRule="auto"/>
        <w:rPr>
          <w:rFonts w:ascii="News Gothic Std" w:hAnsi="News Gothic Std"/>
          <w:b/>
          <w:color w:val="1F497D"/>
          <w:sz w:val="24"/>
          <w:szCs w:val="24"/>
          <w:lang w:val="nl-NL"/>
        </w:rPr>
      </w:pPr>
    </w:p>
    <w:p w14:paraId="1AEE5F87" w14:textId="77777777" w:rsidR="009A3D47" w:rsidRPr="009C7616" w:rsidRDefault="00035ECE" w:rsidP="009C7616">
      <w:pPr>
        <w:pStyle w:val="Titre2"/>
        <w:rPr>
          <w:rFonts w:cs="Times New Roman"/>
          <w:lang w:eastAsia="en-US"/>
        </w:rPr>
      </w:pPr>
      <w:r w:rsidRPr="009C7616">
        <w:rPr>
          <w:rFonts w:cs="Times New Roman"/>
          <w:lang w:eastAsia="en-US"/>
        </w:rPr>
        <w:t>Partenaires</w:t>
      </w:r>
    </w:p>
    <w:p w14:paraId="45D3818E" w14:textId="77777777" w:rsidR="009A3D47" w:rsidRPr="00F60B5C" w:rsidRDefault="009A3D47" w:rsidP="006411FB">
      <w:pPr>
        <w:widowControl w:val="0"/>
        <w:spacing w:after="0" w:line="240" w:lineRule="auto"/>
        <w:rPr>
          <w:rFonts w:ascii="News Gothic Std" w:hAnsi="News Gothic Std"/>
        </w:rPr>
      </w:pPr>
    </w:p>
    <w:p w14:paraId="5E1DF150" w14:textId="77777777" w:rsidR="009A3D47" w:rsidRPr="00F60B5C" w:rsidRDefault="00D33D1B" w:rsidP="006411FB">
      <w:pPr>
        <w:widowControl w:val="0"/>
        <w:spacing w:after="0" w:line="240" w:lineRule="auto"/>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Union Nationale des Mutualités Neutres</w:t>
      </w:r>
    </w:p>
    <w:p w14:paraId="3DBF63E7" w14:textId="77777777" w:rsidR="00D33D1B" w:rsidRPr="00F60B5C" w:rsidRDefault="00D33D1B" w:rsidP="006411FB">
      <w:pPr>
        <w:widowControl w:val="0"/>
        <w:spacing w:after="0" w:line="240" w:lineRule="auto"/>
        <w:rPr>
          <w:rFonts w:ascii="News Gothic Std" w:hAnsi="News Gothic Std"/>
          <w:color w:val="000000"/>
        </w:rPr>
      </w:pPr>
    </w:p>
    <w:p w14:paraId="72686696" w14:textId="77777777" w:rsidR="00D33D1B" w:rsidRPr="00F60B5C" w:rsidRDefault="00D33D1B" w:rsidP="000675B1">
      <w:pPr>
        <w:spacing w:line="290"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L'Union Nationale des Mutualités Neutres regroupe </w:t>
      </w:r>
      <w:r w:rsidR="008A166D" w:rsidRPr="00F60B5C">
        <w:rPr>
          <w:rFonts w:ascii="Tahoma" w:eastAsia="Tahoma" w:hAnsi="Tahoma"/>
          <w:spacing w:val="6"/>
          <w:sz w:val="20"/>
          <w:szCs w:val="20"/>
          <w:lang w:val="fr-FR"/>
        </w:rPr>
        <w:t>4</w:t>
      </w:r>
      <w:r w:rsidRPr="00F60B5C">
        <w:rPr>
          <w:rFonts w:ascii="Tahoma" w:eastAsia="Tahoma" w:hAnsi="Tahoma"/>
          <w:spacing w:val="6"/>
          <w:sz w:val="20"/>
          <w:szCs w:val="20"/>
          <w:lang w:val="fr-FR"/>
        </w:rPr>
        <w:t xml:space="preserve"> mutualités</w:t>
      </w:r>
      <w:r w:rsidRPr="00F60B5C">
        <w:rPr>
          <w:rFonts w:ascii="Tahoma" w:eastAsia="Tahoma" w:hAnsi="Tahoma"/>
          <w:color w:val="404042"/>
          <w:spacing w:val="6"/>
          <w:sz w:val="20"/>
          <w:szCs w:val="20"/>
          <w:lang w:val="fr-FR"/>
        </w:rPr>
        <w:t xml:space="preserve"> neutres réparties sur l'ensemble du territoire national. Elle se caractérise par sa liberté d'action en dehors de toute contrainte politique et philosophique ou religieuse. Les mutualités neutres gèrent l'assurance obligatoire mais offrent également des services complémentaires performants.</w:t>
      </w:r>
    </w:p>
    <w:p w14:paraId="2A34883F" w14:textId="1B7A970E" w:rsidR="00D33D1B" w:rsidRPr="00F60B5C" w:rsidRDefault="003479F5" w:rsidP="00D33D1B">
      <w:pPr>
        <w:spacing w:line="290" w:lineRule="exact"/>
        <w:textAlignment w:val="baseline"/>
        <w:rPr>
          <w:noProof/>
        </w:rPr>
      </w:pPr>
      <w:r w:rsidRPr="00F60B5C">
        <w:rPr>
          <w:noProof/>
        </w:rPr>
        <mc:AlternateContent>
          <mc:Choice Requires="wps">
            <w:drawing>
              <wp:anchor distT="0" distB="0" distL="114300" distR="114300" simplePos="0" relativeHeight="251656704" behindDoc="0" locked="0" layoutInCell="1" allowOverlap="1" wp14:anchorId="17652AF8" wp14:editId="24D1B0DB">
                <wp:simplePos x="0" y="0"/>
                <wp:positionH relativeFrom="column">
                  <wp:posOffset>-100330</wp:posOffset>
                </wp:positionH>
                <wp:positionV relativeFrom="paragraph">
                  <wp:posOffset>121285</wp:posOffset>
                </wp:positionV>
                <wp:extent cx="3779520" cy="647700"/>
                <wp:effectExtent l="9525" t="12065" r="11430" b="6985"/>
                <wp:wrapNone/>
                <wp:docPr id="5073169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647700"/>
                        </a:xfrm>
                        <a:prstGeom prst="rect">
                          <a:avLst/>
                        </a:prstGeom>
                        <a:solidFill>
                          <a:srgbClr val="FFFFFF"/>
                        </a:solidFill>
                        <a:ln w="9525">
                          <a:solidFill>
                            <a:srgbClr val="FFFFFF"/>
                          </a:solidFill>
                          <a:miter lim="800000"/>
                          <a:headEnd/>
                          <a:tailEnd/>
                        </a:ln>
                      </wps:spPr>
                      <wps:txbx>
                        <w:txbxContent>
                          <w:p w14:paraId="450AA294" w14:textId="30D772EA" w:rsidR="001C7CB3" w:rsidRDefault="003479F5">
                            <w:r w:rsidRPr="000368D0">
                              <w:rPr>
                                <w:noProof/>
                              </w:rPr>
                              <w:drawing>
                                <wp:inline distT="0" distB="0" distL="0" distR="0" wp14:anchorId="13CB1247" wp14:editId="6CC73209">
                                  <wp:extent cx="3459480" cy="525780"/>
                                  <wp:effectExtent l="0" t="0" r="0" b="0"/>
                                  <wp:docPr id="1530731086" name="Picture 74"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icture containing me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9480" cy="5257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52AF8" id="_x0000_t202" coordsize="21600,21600" o:spt="202" path="m,l,21600r21600,l21600,xe">
                <v:stroke joinstyle="miter"/>
                <v:path gradientshapeok="t" o:connecttype="rect"/>
              </v:shapetype>
              <v:shape id="Text Box 4" o:spid="_x0000_s1026" type="#_x0000_t202" style="position:absolute;margin-left:-7.9pt;margin-top:9.55pt;width:297.6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OEQIAACsEAAAOAAAAZHJzL2Uyb0RvYy54bWysU9tu2zAMfR+wfxD0vtjJkqY14hRdugwD&#10;ugvQ7QNkWY6FyaJGKbGzrx8lp2nQvRXTg0CK1BF5eLS6HTrDDgq9Blvy6STnTFkJtba7kv/8sX13&#10;zZkPwtbCgFUlPyrPb9dv36x6V6gZtGBqhYxArC96V/I2BFdkmZet6oSfgFOWgg1gJwK5uMtqFD2h&#10;dyab5flV1gPWDkEq7+n0fgzydcJvGiXDt6bxKjBTcqotpB3TXsU9W69EsUPhWi1PZYhXVNEJbenR&#10;M9S9CILtUf8D1WmJ4KEJEwldBk2jpUo9UDfT/EU3j61wKvVC5Hh3psn/P1j59fDoviMLwwcYaICp&#10;Ce8eQP7yzMKmFXan7hChb5Wo6eFppCzrnS9OVyPVvvARpOq/QE1DFvsACWhosIusUJ+M0GkAxzPp&#10;aghM0uH75fJmMaOQpNjVfLnM01QyUTzddujDJwUdi0bJkYaa0MXhwYdYjSieUuJjHoyut9qY5OCu&#10;2hhkB0EC2KaVGniRZizrS051LEYCXgHR6UBKNror+XUe16itSNtHWyedBaHNaFPJxp54jNSNJIah&#10;Gigx8llBfSRGEUbF0g8jowX8w1lPai25/70XqDgzny1N5WY6n0d5J2e+WEY+8TJSXUaElQRV8sDZ&#10;aG7C+CX2DvWupZdGHVi4o0k2OpH8XNWpblJk4v70e6LkL/2U9fzH138BAAD//wMAUEsDBBQABgAI&#10;AAAAIQAj84QQ3wAAAAoBAAAPAAAAZHJzL2Rvd25yZXYueG1sTI/BTsMwEETvSPyDtUhcUOs4otCm&#10;caqqAnFu4cLNjbdJRLxOYrdJ+XqWExxnZzTzNt9MrhUXHELjSYOaJyCQSm8bqjR8vL/OliBCNGRN&#10;6wk1XDHApri9yU1m/Uh7vBxiJbiEQmY01DF2mZShrNGZMPcdEnsnPzgTWQ6VtIMZudy1Mk2SJ+lM&#10;Q7xQmw53NZZfh7PT4MeXq/PYJ+nD57d72237/Snttb6/m7ZrEBGn+BeGX3xGh4KZjv5MNohWw0wt&#10;GD2ysVIgOLB4Xj2COPIhVQpkkcv/LxQ/AAAA//8DAFBLAQItABQABgAIAAAAIQC2gziS/gAAAOEB&#10;AAATAAAAAAAAAAAAAAAAAAAAAABbQ29udGVudF9UeXBlc10ueG1sUEsBAi0AFAAGAAgAAAAhADj9&#10;If/WAAAAlAEAAAsAAAAAAAAAAAAAAAAALwEAAF9yZWxzLy5yZWxzUEsBAi0AFAAGAAgAAAAhAFX5&#10;YA4RAgAAKwQAAA4AAAAAAAAAAAAAAAAALgIAAGRycy9lMm9Eb2MueG1sUEsBAi0AFAAGAAgAAAAh&#10;ACPzhBDfAAAACgEAAA8AAAAAAAAAAAAAAAAAawQAAGRycy9kb3ducmV2LnhtbFBLBQYAAAAABAAE&#10;APMAAAB3BQAAAAA=&#10;" strokecolor="white">
                <v:textbox>
                  <w:txbxContent>
                    <w:p w14:paraId="450AA294" w14:textId="30D772EA" w:rsidR="001C7CB3" w:rsidRDefault="003479F5">
                      <w:r w:rsidRPr="000368D0">
                        <w:rPr>
                          <w:noProof/>
                        </w:rPr>
                        <w:drawing>
                          <wp:inline distT="0" distB="0" distL="0" distR="0" wp14:anchorId="13CB1247" wp14:editId="6CC73209">
                            <wp:extent cx="3459480" cy="525780"/>
                            <wp:effectExtent l="0" t="0" r="0" b="0"/>
                            <wp:docPr id="1530731086" name="Picture 74"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icture containing me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9480" cy="525780"/>
                                    </a:xfrm>
                                    <a:prstGeom prst="rect">
                                      <a:avLst/>
                                    </a:prstGeom>
                                    <a:noFill/>
                                    <a:ln>
                                      <a:noFill/>
                                    </a:ln>
                                  </pic:spPr>
                                </pic:pic>
                              </a:graphicData>
                            </a:graphic>
                          </wp:inline>
                        </w:drawing>
                      </w:r>
                    </w:p>
                  </w:txbxContent>
                </v:textbox>
              </v:shape>
            </w:pict>
          </mc:Fallback>
        </mc:AlternateContent>
      </w:r>
    </w:p>
    <w:p w14:paraId="3C5BA730" w14:textId="77777777" w:rsidR="00D33D1B" w:rsidRPr="00F60B5C" w:rsidRDefault="00D33D1B" w:rsidP="00D33D1B">
      <w:pPr>
        <w:spacing w:line="290" w:lineRule="exact"/>
        <w:textAlignment w:val="baseline"/>
        <w:rPr>
          <w:rFonts w:ascii="Tahoma" w:eastAsia="Tahoma" w:hAnsi="Tahoma"/>
          <w:color w:val="404042"/>
          <w:spacing w:val="6"/>
          <w:sz w:val="20"/>
          <w:szCs w:val="20"/>
          <w:lang w:val="fr-FR"/>
        </w:rPr>
      </w:pPr>
    </w:p>
    <w:p w14:paraId="2329AF29" w14:textId="77777777" w:rsidR="001C7CB3" w:rsidRPr="00F60B5C" w:rsidRDefault="001C7CB3" w:rsidP="00D33D1B">
      <w:pPr>
        <w:spacing w:after="0" w:line="290" w:lineRule="exact"/>
        <w:textAlignment w:val="baseline"/>
        <w:rPr>
          <w:rFonts w:ascii="Tahoma" w:eastAsia="Tahoma" w:hAnsi="Tahoma"/>
          <w:color w:val="404042"/>
          <w:spacing w:val="6"/>
          <w:sz w:val="20"/>
          <w:szCs w:val="20"/>
          <w:lang w:val="fr-FR"/>
        </w:rPr>
      </w:pPr>
    </w:p>
    <w:p w14:paraId="11317FC1"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chaussée de Charleroi 145</w:t>
      </w:r>
    </w:p>
    <w:p w14:paraId="32FECA02"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1060 Bruxelles</w:t>
      </w:r>
    </w:p>
    <w:p w14:paraId="73987FB9" w14:textId="77777777" w:rsidR="00D33D1B" w:rsidRPr="00F60B5C" w:rsidRDefault="00D33D1B" w:rsidP="00621EEB">
      <w:pPr>
        <w:spacing w:before="120"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02 538 83 00</w:t>
      </w:r>
    </w:p>
    <w:p w14:paraId="3C68C39C"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Fax 02 538 50 18</w:t>
      </w:r>
    </w:p>
    <w:p w14:paraId="1A2504A0" w14:textId="77777777" w:rsidR="00D33D1B" w:rsidRPr="00F60B5C" w:rsidRDefault="00D33D1B" w:rsidP="00621EEB">
      <w:pPr>
        <w:spacing w:before="120" w:after="0" w:line="290" w:lineRule="exact"/>
        <w:textAlignment w:val="baseline"/>
        <w:rPr>
          <w:rFonts w:ascii="Tahoma" w:eastAsia="Tahoma" w:hAnsi="Tahoma" w:cs="Tahoma"/>
          <w:color w:val="5B9BD5"/>
          <w:spacing w:val="2"/>
          <w:sz w:val="20"/>
          <w:szCs w:val="20"/>
          <w:u w:val="single"/>
          <w:lang w:val="fr-FR"/>
        </w:rPr>
      </w:pPr>
      <w:hyperlink r:id="rId21" w:history="1">
        <w:r w:rsidRPr="00F60B5C">
          <w:rPr>
            <w:rFonts w:ascii="Tahoma" w:eastAsia="Tahoma" w:hAnsi="Tahoma" w:cs="Tahoma"/>
            <w:color w:val="5B9BD5"/>
            <w:spacing w:val="2"/>
            <w:sz w:val="20"/>
            <w:szCs w:val="20"/>
            <w:u w:val="single"/>
            <w:lang w:val="fr-FR"/>
          </w:rPr>
          <w:t>info@unmn.be</w:t>
        </w:r>
      </w:hyperlink>
    </w:p>
    <w:p w14:paraId="192F3682" w14:textId="77777777" w:rsidR="00B97EA3" w:rsidRPr="00F60B5C" w:rsidRDefault="00D33D1B" w:rsidP="006411FB">
      <w:pPr>
        <w:widowControl w:val="0"/>
        <w:spacing w:after="0" w:line="240" w:lineRule="auto"/>
        <w:rPr>
          <w:rFonts w:ascii="News Gothic Std" w:hAnsi="News Gothic Std"/>
          <w:color w:val="000000"/>
        </w:rPr>
      </w:pPr>
      <w:hyperlink r:id="rId22" w:history="1">
        <w:r w:rsidRPr="00F60B5C">
          <w:rPr>
            <w:rFonts w:ascii="Tahoma" w:eastAsia="Tahoma" w:hAnsi="Tahoma" w:cs="Tahoma"/>
            <w:color w:val="5B9BD5"/>
            <w:spacing w:val="2"/>
            <w:sz w:val="20"/>
            <w:szCs w:val="20"/>
            <w:u w:val="single"/>
            <w:lang w:val="fr-FR"/>
          </w:rPr>
          <w:t>www.mutualites-neutres.be</w:t>
        </w:r>
      </w:hyperlink>
    </w:p>
    <w:p w14:paraId="434ADE89" w14:textId="3C9FCEE9" w:rsidR="00350175" w:rsidRPr="00F60B5C" w:rsidRDefault="00D33D1B" w:rsidP="00350175">
      <w:pPr>
        <w:spacing w:line="290" w:lineRule="exact"/>
        <w:textAlignment w:val="baseline"/>
        <w:rPr>
          <w:rFonts w:ascii="Arial" w:eastAsia="Arial" w:hAnsi="Arial"/>
          <w:b/>
          <w:i/>
          <w:color w:val="000000"/>
          <w:spacing w:val="-7"/>
          <w:sz w:val="23"/>
          <w:lang w:val="fr-FR"/>
        </w:rPr>
      </w:pPr>
      <w:r w:rsidRPr="00F60B5C">
        <w:rPr>
          <w:rFonts w:ascii="News Gothic Std" w:hAnsi="News Gothic Std"/>
          <w:b/>
          <w:color w:val="000000"/>
        </w:rPr>
        <w:br w:type="page"/>
      </w:r>
      <w:r w:rsidR="003479F5" w:rsidRPr="00F60B5C">
        <w:rPr>
          <w:rFonts w:ascii="Times New Roman" w:eastAsia="Times New Roman" w:hAnsi="Times New Roman"/>
          <w:b/>
          <w:i/>
          <w:noProof/>
          <w:color w:val="000000"/>
          <w:spacing w:val="-5"/>
          <w:sz w:val="28"/>
          <w:szCs w:val="28"/>
          <w:lang w:val="fr-FR"/>
        </w:rPr>
        <mc:AlternateContent>
          <mc:Choice Requires="wps">
            <w:drawing>
              <wp:anchor distT="0" distB="0" distL="0" distR="0" simplePos="0" relativeHeight="251657728" behindDoc="1" locked="0" layoutInCell="1" allowOverlap="1" wp14:anchorId="1F2E25A4" wp14:editId="5817E49E">
                <wp:simplePos x="0" y="0"/>
                <wp:positionH relativeFrom="page">
                  <wp:posOffset>4069080</wp:posOffset>
                </wp:positionH>
                <wp:positionV relativeFrom="page">
                  <wp:posOffset>808355</wp:posOffset>
                </wp:positionV>
                <wp:extent cx="2952115" cy="3535045"/>
                <wp:effectExtent l="0" t="0" r="635" b="8255"/>
                <wp:wrapSquare wrapText="bothSides"/>
                <wp:docPr id="6122732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115" cy="3535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06DC5" w14:textId="5A4FA5DD" w:rsidR="00350175" w:rsidRDefault="00D95858" w:rsidP="00C56C44">
                            <w:pPr>
                              <w:tabs>
                                <w:tab w:val="left" w:pos="426"/>
                              </w:tabs>
                              <w:ind w:firstLine="1418"/>
                            </w:pPr>
                            <w:r>
                              <w:rPr>
                                <w:noProof/>
                              </w:rPr>
                              <w:drawing>
                                <wp:inline distT="0" distB="0" distL="0" distR="0" wp14:anchorId="3C9B079F" wp14:editId="223261FB">
                                  <wp:extent cx="1892935" cy="2149859"/>
                                  <wp:effectExtent l="0" t="0" r="0" b="3175"/>
                                  <wp:docPr id="1945395384"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33128" name="Picture 1" descr="A close up of a business card&#10;&#10;AI-generated content may be incorrect."/>
                                          <pic:cNvPicPr/>
                                        </pic:nvPicPr>
                                        <pic:blipFill>
                                          <a:blip r:embed="rId23"/>
                                          <a:stretch>
                                            <a:fillRect/>
                                          </a:stretch>
                                        </pic:blipFill>
                                        <pic:spPr>
                                          <a:xfrm>
                                            <a:off x="0" y="0"/>
                                            <a:ext cx="1895460" cy="2152727"/>
                                          </a:xfrm>
                                          <a:prstGeom prst="rect">
                                            <a:avLst/>
                                          </a:prstGeom>
                                        </pic:spPr>
                                      </pic:pic>
                                    </a:graphicData>
                                  </a:graphic>
                                </wp:inline>
                              </w:drawing>
                            </w:r>
                          </w:p>
                          <w:p w14:paraId="722FD09E" w14:textId="64520904" w:rsidR="00350175" w:rsidRDefault="00350175" w:rsidP="00960A36">
                            <w:pPr>
                              <w:tabs>
                                <w:tab w:val="left" w:pos="426"/>
                              </w:tabs>
                              <w:ind w:left="851" w:firstLine="42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E25A4" id="Text Box 5" o:spid="_x0000_s1027" type="#_x0000_t202" style="position:absolute;margin-left:320.4pt;margin-top:63.65pt;width:232.45pt;height:278.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Yq2gEAAJkDAAAOAAAAZHJzL2Uyb0RvYy54bWysU9uO0zAQfUfiHyy/0yRdiiBqulp2tQhp&#10;uUgLH+A4dmKReMzYbVK+nrGTdLm8IV6s8dg+c86Z8f56Gnp2UugN2IoXm5wzZSU0xrYV//rl/sVr&#10;znwQthE9WFXxs/L8+vD82X50pdpCB32jkBGI9eXoKt6F4Mos87JTg/AbcMrSoQYcRKAttlmDYiT0&#10;oc+2ef4qGwEbhyCV95S9mw/5IeFrrWT4pLVXgfUVJ24hrZjWOq7ZYS/KFoXrjFxoiH9gMQhjqegF&#10;6k4EwY5o/oIajETwoMNGwpCB1kaqpIHUFPkfah474VTSQuZ4d7HJ/z9Y+fH06D4jC9NbmKiBSYR3&#10;DyC/eWbhthO2VTeIMHZKNFS4iJZlo/Pl8jRa7UsfQerxAzTUZHEMkIAmjUN0hXQyQqcGnC+mqykw&#10;Scntm922KHacSTq72l3t8pe7VEOU63OHPrxTMLAYVBypqwlenB58iHREuV6J1Szcm75Pne3tbwm6&#10;GDOJfmQ8cw9TPTHTLNqimhqaM+lBmOeF5puCDvAHZyPNSsX996NAxVn/3pIncbDWANegXgNhJT2t&#10;eOBsDm/DPIBHh6btCHl23cIN+aZNUvTEYqFL/U9Cl1mNA/brPt16+lGHnwAAAP//AwBQSwMEFAAG&#10;AAgAAAAhABj+JP7gAAAADAEAAA8AAABkcnMvZG93bnJldi54bWxMj8FOwzAQRO9I/IO1SNyo3VLS&#10;EuJUFYITEiINB45OvE2ixusQu234e7YnOK7eaOZttplcL044hs6ThvlMgUCqve2o0fBZvt6tQYRo&#10;yJreE2r4wQCb/PoqM6n1ZyrwtIuN4BIKqdHQxjikUoa6RWfCzA9IzPZ+dCbyOTbSjubM5a6XC6US&#10;6UxHvNCaAZ9brA+7o9Ow/aLipft+rz6KfdGV5aOit+Sg9e3NtH0CEXGKf2G46LM65OxU+SPZIHoN&#10;yVKxemSwWN2DuCTm6mEFomK2XiqQeSb/P5H/AgAA//8DAFBLAQItABQABgAIAAAAIQC2gziS/gAA&#10;AOEBAAATAAAAAAAAAAAAAAAAAAAAAABbQ29udGVudF9UeXBlc10ueG1sUEsBAi0AFAAGAAgAAAAh&#10;ADj9If/WAAAAlAEAAAsAAAAAAAAAAAAAAAAALwEAAF9yZWxzLy5yZWxzUEsBAi0AFAAGAAgAAAAh&#10;AOW2FiraAQAAmQMAAA4AAAAAAAAAAAAAAAAALgIAAGRycy9lMm9Eb2MueG1sUEsBAi0AFAAGAAgA&#10;AAAhABj+JP7gAAAADAEAAA8AAAAAAAAAAAAAAAAANAQAAGRycy9kb3ducmV2LnhtbFBLBQYAAAAA&#10;BAAEAPMAAABBBQAAAAA=&#10;" filled="f" stroked="f">
                <v:textbox inset="0,0,0,0">
                  <w:txbxContent>
                    <w:p w14:paraId="16706DC5" w14:textId="5A4FA5DD" w:rsidR="00350175" w:rsidRDefault="00D95858" w:rsidP="00C56C44">
                      <w:pPr>
                        <w:tabs>
                          <w:tab w:val="left" w:pos="426"/>
                        </w:tabs>
                        <w:ind w:firstLine="1418"/>
                      </w:pPr>
                      <w:r>
                        <w:rPr>
                          <w:noProof/>
                        </w:rPr>
                        <w:drawing>
                          <wp:inline distT="0" distB="0" distL="0" distR="0" wp14:anchorId="3C9B079F" wp14:editId="223261FB">
                            <wp:extent cx="1892935" cy="2149859"/>
                            <wp:effectExtent l="0" t="0" r="0" b="3175"/>
                            <wp:docPr id="1945395384"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33128" name="Picture 1" descr="A close up of a business card&#10;&#10;AI-generated content may be incorrect."/>
                                    <pic:cNvPicPr/>
                                  </pic:nvPicPr>
                                  <pic:blipFill>
                                    <a:blip r:embed="rId23"/>
                                    <a:stretch>
                                      <a:fillRect/>
                                    </a:stretch>
                                  </pic:blipFill>
                                  <pic:spPr>
                                    <a:xfrm>
                                      <a:off x="0" y="0"/>
                                      <a:ext cx="1895460" cy="2152727"/>
                                    </a:xfrm>
                                    <a:prstGeom prst="rect">
                                      <a:avLst/>
                                    </a:prstGeom>
                                  </pic:spPr>
                                </pic:pic>
                              </a:graphicData>
                            </a:graphic>
                          </wp:inline>
                        </w:drawing>
                      </w:r>
                    </w:p>
                    <w:p w14:paraId="722FD09E" w14:textId="64520904" w:rsidR="00350175" w:rsidRDefault="00350175" w:rsidP="00960A36">
                      <w:pPr>
                        <w:tabs>
                          <w:tab w:val="left" w:pos="426"/>
                        </w:tabs>
                        <w:ind w:left="851" w:firstLine="426"/>
                      </w:pPr>
                    </w:p>
                  </w:txbxContent>
                </v:textbox>
                <w10:wrap type="square" anchorx="page" anchory="page"/>
              </v:shape>
            </w:pict>
          </mc:Fallback>
        </mc:AlternateContent>
      </w:r>
      <w:r w:rsidR="003479F5" w:rsidRPr="00F60B5C">
        <w:rPr>
          <w:rFonts w:ascii="Times New Roman" w:eastAsia="Times New Roman" w:hAnsi="Times New Roman"/>
          <w:b/>
          <w:i/>
          <w:noProof/>
          <w:color w:val="000000"/>
          <w:spacing w:val="-5"/>
          <w:sz w:val="28"/>
          <w:szCs w:val="28"/>
          <w:lang w:val="fr-FR"/>
        </w:rPr>
        <mc:AlternateContent>
          <mc:Choice Requires="wps">
            <w:drawing>
              <wp:anchor distT="0" distB="0" distL="0" distR="0" simplePos="0" relativeHeight="251658752" behindDoc="1" locked="0" layoutInCell="1" allowOverlap="1" wp14:anchorId="4866CB3C" wp14:editId="2AC1F3C4">
                <wp:simplePos x="0" y="0"/>
                <wp:positionH relativeFrom="page">
                  <wp:posOffset>6927215</wp:posOffset>
                </wp:positionH>
                <wp:positionV relativeFrom="page">
                  <wp:posOffset>10100310</wp:posOffset>
                </wp:positionV>
                <wp:extent cx="194310" cy="179705"/>
                <wp:effectExtent l="2540" t="3810" r="3175" b="0"/>
                <wp:wrapSquare wrapText="bothSides"/>
                <wp:docPr id="17428235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DBAAB" w14:textId="77777777" w:rsidR="00350175" w:rsidRDefault="00350175" w:rsidP="00350175">
                            <w:pPr>
                              <w:spacing w:before="5" w:line="274" w:lineRule="exact"/>
                              <w:textAlignment w:val="baseline"/>
                              <w:rPr>
                                <w:rFonts w:ascii="Courier New" w:eastAsia="Courier New" w:hAnsi="Courier New"/>
                                <w:i/>
                                <w:color w:val="6D6E71"/>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6CB3C" id="Text Box 9" o:spid="_x0000_s1028" type="#_x0000_t202" style="position:absolute;margin-left:545.45pt;margin-top:795.3pt;width:15.3pt;height:14.1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DeI2QEAAJcDAAAOAAAAZHJzL2Uyb0RvYy54bWysU9tu1DAQfUfiHyy/s9ksl9Jos1VpVYRU&#10;ClLhAyaOk1gkHjP2brJ8PWNns+Xyhnixxh77zDlnxturaejFQZM3aEuZr9ZSaKuwNrYt5dcvdy/e&#10;SuED2Bp6tLqUR+3l1e75s+3oCr3BDvtak2AQ64vRlbILwRVZ5lWnB/ArdNpyskEaIPCW2qwmGBl9&#10;6LPNev0mG5FqR6i093x6OyflLuE3jVbhU9N4HURfSuYW0kppreKa7bZQtASuM+pEA/6BxQDGctEz&#10;1C0EEHsyf0ENRhF6bMJK4ZBh0xilkwZWk6//UPPYgdNJC5vj3dkm//9g1cPh0X0mEaZ3OHEDkwjv&#10;7lF988LiTQe21ddEOHYaai6cR8uy0fni9DRa7QsfQarxI9bcZNgHTEBTQ0N0hXUKRucGHM+m6ykI&#10;FUtevnqZc0ZxKr+4vFi/ThWgWB478uG9xkHEoJTEPU3gcLj3IZKBYrkSa1m8M32f+trb3w74YjxJ&#10;5CPfmXmYqkmYupSbWDdqqbA+shrCeVp4ujnokH5IMfKklNJ/3wNpKfoPlh2JY7UEtATVEoBV/LSU&#10;QYo5vAnz+O0dmbZj5Nlzi9fsWmOSoicWJ7rc/ST0NKlxvH7dp1tP/2n3EwAA//8DAFBLAwQUAAYA&#10;CAAAACEAEGFhMeIAAAAPAQAADwAAAGRycy9kb3ducmV2LnhtbEyPwWrDMBBE74X8g9hAb43kQEzk&#10;Wg6htKdCqeMcepQtxTaxVq6lJO7fd3NqbzPsY3Ym381uYFc7hd6jgmQlgFlsvOmxVXCs3p62wELU&#10;aPTg0Sr4sQF2xeIh15nxNyzt9RBbRiEYMq2gi3HMOA9NZ50OKz9apNvJT05HslPLzaRvFO4GvhYi&#10;5U73SB86PdqXzjbnw8Up2H9h+dp/f9Sf5ansq0oKfE/PSj0u5/0zsGjn+AfDvT5Vh4I61f6CJrCB&#10;vJBCEktqI0UK7M4k62QDrCaVJlsJvMj5/x3FLwAAAP//AwBQSwECLQAUAAYACAAAACEAtoM4kv4A&#10;AADhAQAAEwAAAAAAAAAAAAAAAAAAAAAAW0NvbnRlbnRfVHlwZXNdLnhtbFBLAQItABQABgAIAAAA&#10;IQA4/SH/1gAAAJQBAAALAAAAAAAAAAAAAAAAAC8BAABfcmVscy8ucmVsc1BLAQItABQABgAIAAAA&#10;IQD39DeI2QEAAJcDAAAOAAAAAAAAAAAAAAAAAC4CAABkcnMvZTJvRG9jLnhtbFBLAQItABQABgAI&#10;AAAAIQAQYWEx4gAAAA8BAAAPAAAAAAAAAAAAAAAAADMEAABkcnMvZG93bnJldi54bWxQSwUGAAAA&#10;AAQABADzAAAAQgUAAAAA&#10;" filled="f" stroked="f">
                <v:textbox inset="0,0,0,0">
                  <w:txbxContent>
                    <w:p w14:paraId="096DBAAB" w14:textId="77777777" w:rsidR="00350175" w:rsidRDefault="00350175" w:rsidP="00350175">
                      <w:pPr>
                        <w:spacing w:before="5" w:line="274" w:lineRule="exact"/>
                        <w:textAlignment w:val="baseline"/>
                        <w:rPr>
                          <w:rFonts w:ascii="Courier New" w:eastAsia="Courier New" w:hAnsi="Courier New"/>
                          <w:i/>
                          <w:color w:val="6D6E71"/>
                          <w:sz w:val="25"/>
                        </w:rPr>
                      </w:pPr>
                    </w:p>
                  </w:txbxContent>
                </v:textbox>
                <w10:wrap type="square" anchorx="page" anchory="page"/>
              </v:shape>
            </w:pict>
          </mc:Fallback>
        </mc:AlternateContent>
      </w:r>
      <w:r w:rsidR="00350175" w:rsidRPr="00F60B5C">
        <w:rPr>
          <w:rFonts w:ascii="Times New Roman" w:eastAsia="Times New Roman" w:hAnsi="Times New Roman"/>
          <w:b/>
          <w:i/>
          <w:color w:val="000000"/>
          <w:spacing w:val="-5"/>
          <w:sz w:val="28"/>
          <w:szCs w:val="28"/>
          <w:lang w:val="fr-FR"/>
        </w:rPr>
        <w:t>Mutualités Neutres Vacances</w:t>
      </w:r>
    </w:p>
    <w:p w14:paraId="2A480849" w14:textId="19F0CBF5" w:rsidR="006A7D5C" w:rsidRPr="00F60B5C" w:rsidRDefault="006A7D5C" w:rsidP="007B4CE4">
      <w:pPr>
        <w:autoSpaceDE w:val="0"/>
        <w:autoSpaceDN w:val="0"/>
        <w:adjustRightInd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w:t>
      </w:r>
      <w:proofErr w:type="spellStart"/>
      <w:r w:rsidRPr="00F60B5C">
        <w:rPr>
          <w:rFonts w:ascii="Tahoma" w:eastAsia="Tahoma" w:hAnsi="Tahoma"/>
          <w:color w:val="404042"/>
          <w:spacing w:val="6"/>
          <w:sz w:val="20"/>
          <w:szCs w:val="20"/>
          <w:lang w:val="fr-FR"/>
        </w:rPr>
        <w:t>a.s.b.l</w:t>
      </w:r>
      <w:proofErr w:type="spellEnd"/>
      <w:r w:rsidRPr="00F60B5C">
        <w:rPr>
          <w:rFonts w:ascii="Tahoma" w:eastAsia="Tahoma" w:hAnsi="Tahoma"/>
          <w:color w:val="404042"/>
          <w:spacing w:val="6"/>
          <w:sz w:val="20"/>
          <w:szCs w:val="20"/>
          <w:lang w:val="fr-FR"/>
        </w:rPr>
        <w:t>. Mutualités Neutres Vacances (MN Vacances</w:t>
      </w:r>
    </w:p>
    <w:p w14:paraId="6D44644A" w14:textId="15C6D026" w:rsidR="00C56C44" w:rsidRDefault="006A7D5C" w:rsidP="007B4CE4">
      <w:pPr>
        <w:autoSpaceDE w:val="0"/>
        <w:autoSpaceDN w:val="0"/>
        <w:adjustRightInd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ou MNV) est </w:t>
      </w:r>
      <w:proofErr w:type="spellStart"/>
      <w:r w:rsidR="00C56C44">
        <w:rPr>
          <w:rFonts w:ascii="Tahoma" w:eastAsia="Tahoma" w:hAnsi="Tahoma"/>
          <w:color w:val="404042"/>
          <w:spacing w:val="6"/>
          <w:sz w:val="20"/>
          <w:szCs w:val="20"/>
          <w:lang w:val="fr-FR"/>
        </w:rPr>
        <w:t>l’asbl</w:t>
      </w:r>
      <w:proofErr w:type="spellEnd"/>
      <w:r w:rsidR="00C56C44">
        <w:rPr>
          <w:rFonts w:ascii="Tahoma" w:eastAsia="Tahoma" w:hAnsi="Tahoma"/>
          <w:color w:val="404042"/>
          <w:spacing w:val="6"/>
          <w:sz w:val="20"/>
          <w:szCs w:val="20"/>
          <w:lang w:val="fr-FR"/>
        </w:rPr>
        <w:t xml:space="preserve"> patrimoniale de l’Union Nationale des Mutualités Neutres. </w:t>
      </w:r>
    </w:p>
    <w:p w14:paraId="20FA04DC" w14:textId="1677E68D" w:rsidR="00960A36" w:rsidRPr="00960A36" w:rsidRDefault="00960A36" w:rsidP="00960A36">
      <w:pPr>
        <w:spacing w:before="268" w:line="259" w:lineRule="exact"/>
        <w:ind w:right="142"/>
        <w:jc w:val="both"/>
        <w:textAlignment w:val="baseline"/>
        <w:rPr>
          <w:rFonts w:ascii="Tahoma" w:eastAsia="Tahoma" w:hAnsi="Tahoma"/>
          <w:color w:val="404042"/>
          <w:spacing w:val="6"/>
          <w:sz w:val="20"/>
          <w:szCs w:val="20"/>
          <w:lang w:val="fr-FR"/>
        </w:rPr>
      </w:pPr>
      <w:r w:rsidRPr="00960A36">
        <w:rPr>
          <w:rFonts w:ascii="Tahoma" w:eastAsia="Tahoma" w:hAnsi="Tahoma"/>
          <w:color w:val="404042"/>
          <w:spacing w:val="6"/>
          <w:sz w:val="20"/>
          <w:szCs w:val="20"/>
          <w:lang w:val="fr-FR"/>
        </w:rPr>
        <w:t>Elle gère le service vacances des Mutualités Neutres et a pour mission de rendre les vacances accessibles à tous, avec une attention particulière pour la suppression des obstacles aux vacances en appelant le numéro vacances gratuit, et en offrant des avantages et réductions supplémentaires pour les membres.</w:t>
      </w:r>
    </w:p>
    <w:p w14:paraId="6B0A2C23" w14:textId="5FF93417" w:rsidR="008C6842"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0338CC44" w14:textId="0AD4AF70" w:rsidR="008C6842" w:rsidRDefault="00191EA3" w:rsidP="007B4CE4">
      <w:pPr>
        <w:spacing w:before="268" w:line="259" w:lineRule="exact"/>
        <w:ind w:right="142"/>
        <w:jc w:val="both"/>
        <w:textAlignment w:val="baseline"/>
        <w:rPr>
          <w:rFonts w:ascii="Tahoma" w:eastAsia="Tahoma" w:hAnsi="Tahoma"/>
          <w:color w:val="404042"/>
          <w:spacing w:val="6"/>
          <w:sz w:val="20"/>
          <w:szCs w:val="20"/>
          <w:lang w:val="fr-FR"/>
        </w:rPr>
      </w:pPr>
      <w:r>
        <w:rPr>
          <w:rFonts w:ascii="Tahoma" w:eastAsia="Tahoma" w:hAnsi="Tahoma"/>
          <w:noProof/>
          <w:color w:val="404042"/>
          <w:spacing w:val="6"/>
          <w:sz w:val="20"/>
          <w:szCs w:val="20"/>
          <w:lang w:val="fr-FR"/>
        </w:rPr>
        <w:drawing>
          <wp:anchor distT="0" distB="0" distL="114300" distR="114300" simplePos="0" relativeHeight="251663872" behindDoc="0" locked="0" layoutInCell="1" allowOverlap="1" wp14:anchorId="251FDA23" wp14:editId="1440A434">
            <wp:simplePos x="0" y="0"/>
            <wp:positionH relativeFrom="margin">
              <wp:align>left</wp:align>
            </wp:positionH>
            <wp:positionV relativeFrom="paragraph">
              <wp:posOffset>528320</wp:posOffset>
            </wp:positionV>
            <wp:extent cx="2895600" cy="3276600"/>
            <wp:effectExtent l="0" t="0" r="0" b="0"/>
            <wp:wrapSquare wrapText="bothSides"/>
            <wp:docPr id="1909254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95600" cy="3276600"/>
                    </a:xfrm>
                    <a:prstGeom prst="rect">
                      <a:avLst/>
                    </a:prstGeom>
                    <a:noFill/>
                  </pic:spPr>
                </pic:pic>
              </a:graphicData>
            </a:graphic>
          </wp:anchor>
        </w:drawing>
      </w:r>
    </w:p>
    <w:p w14:paraId="02626568" w14:textId="10C5AEEF" w:rsidR="008C6842"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08571CF3" w14:textId="710DCD3A" w:rsidR="008C6842" w:rsidRDefault="008C6842"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0526DA9E" w14:textId="208567CB"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3CC83E68" w14:textId="6F1CFAB6"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7BA18112" w14:textId="23484A02"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5200B603" w14:textId="57A2621F"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19A7903E" w14:textId="77777777" w:rsidR="00F87BA1" w:rsidRDefault="00F87BA1" w:rsidP="007B4CE4">
      <w:pPr>
        <w:spacing w:before="268" w:line="259" w:lineRule="exact"/>
        <w:ind w:right="142"/>
        <w:jc w:val="both"/>
        <w:textAlignment w:val="baseline"/>
        <w:rPr>
          <w:rFonts w:ascii="Tahoma" w:eastAsia="Tahoma" w:hAnsi="Tahoma"/>
          <w:color w:val="404042"/>
          <w:spacing w:val="6"/>
          <w:sz w:val="20"/>
          <w:szCs w:val="20"/>
          <w:lang w:val="fr-FR"/>
        </w:rPr>
      </w:pPr>
    </w:p>
    <w:p w14:paraId="05D4D910" w14:textId="172F884A" w:rsidR="008C6842"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4AE14289" w14:textId="77777777" w:rsidR="008C6842" w:rsidRPr="00F60B5C"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156CFE82" w14:textId="52992C54" w:rsidR="00F04F0B" w:rsidRDefault="00F04F0B" w:rsidP="00F04F0B">
      <w:pPr>
        <w:spacing w:line="290" w:lineRule="exact"/>
        <w:textAlignment w:val="baseline"/>
        <w:rPr>
          <w:rFonts w:ascii="News Gothic Std" w:hAnsi="News Gothic Std"/>
          <w:b/>
          <w:color w:val="000000"/>
        </w:rPr>
      </w:pPr>
    </w:p>
    <w:p w14:paraId="7C6A3FBB" w14:textId="77777777" w:rsidR="008C6842" w:rsidRDefault="008C6842" w:rsidP="00F04F0B">
      <w:pPr>
        <w:spacing w:line="290" w:lineRule="exact"/>
        <w:textAlignment w:val="baseline"/>
        <w:rPr>
          <w:rFonts w:ascii="News Gothic Std" w:hAnsi="News Gothic Std"/>
          <w:b/>
          <w:color w:val="000000"/>
        </w:rPr>
      </w:pPr>
    </w:p>
    <w:p w14:paraId="2DA119EF" w14:textId="77777777" w:rsidR="008C6842" w:rsidRDefault="008C6842" w:rsidP="00F04F0B">
      <w:pPr>
        <w:spacing w:line="290" w:lineRule="exact"/>
        <w:textAlignment w:val="baseline"/>
        <w:rPr>
          <w:rFonts w:ascii="News Gothic Std" w:hAnsi="News Gothic Std"/>
          <w:b/>
          <w:color w:val="000000"/>
        </w:rPr>
      </w:pPr>
    </w:p>
    <w:p w14:paraId="1BEB31FF" w14:textId="77777777" w:rsidR="008C6842" w:rsidRDefault="008C6842" w:rsidP="00F04F0B">
      <w:pPr>
        <w:spacing w:line="290" w:lineRule="exact"/>
        <w:textAlignment w:val="baseline"/>
        <w:rPr>
          <w:rFonts w:ascii="News Gothic Std" w:hAnsi="News Gothic Std"/>
          <w:b/>
          <w:color w:val="000000"/>
        </w:rPr>
      </w:pPr>
    </w:p>
    <w:p w14:paraId="2C2DA229" w14:textId="77777777" w:rsidR="008C6842" w:rsidRDefault="008C6842" w:rsidP="00F04F0B">
      <w:pPr>
        <w:spacing w:line="290" w:lineRule="exact"/>
        <w:textAlignment w:val="baseline"/>
        <w:rPr>
          <w:rFonts w:ascii="News Gothic Std" w:hAnsi="News Gothic Std"/>
          <w:b/>
          <w:color w:val="000000"/>
        </w:rPr>
      </w:pPr>
    </w:p>
    <w:p w14:paraId="007C5E1F" w14:textId="77777777" w:rsidR="008C6842" w:rsidRDefault="008C6842" w:rsidP="00F04F0B">
      <w:pPr>
        <w:spacing w:line="290" w:lineRule="exact"/>
        <w:textAlignment w:val="baseline"/>
        <w:rPr>
          <w:rFonts w:ascii="News Gothic Std" w:hAnsi="News Gothic Std"/>
          <w:b/>
          <w:color w:val="000000"/>
        </w:rPr>
      </w:pPr>
    </w:p>
    <w:p w14:paraId="572D7A5E" w14:textId="77777777" w:rsidR="008C6842" w:rsidRDefault="008C6842" w:rsidP="00F04F0B">
      <w:pPr>
        <w:spacing w:line="290" w:lineRule="exact"/>
        <w:textAlignment w:val="baseline"/>
        <w:rPr>
          <w:rFonts w:ascii="News Gothic Std" w:hAnsi="News Gothic Std"/>
          <w:b/>
          <w:color w:val="000000"/>
        </w:rPr>
      </w:pPr>
    </w:p>
    <w:p w14:paraId="02BA505E" w14:textId="77777777" w:rsidR="008C6842" w:rsidRDefault="008C6842" w:rsidP="00F04F0B">
      <w:pPr>
        <w:spacing w:line="290" w:lineRule="exact"/>
        <w:textAlignment w:val="baseline"/>
        <w:rPr>
          <w:rFonts w:ascii="News Gothic Std" w:hAnsi="News Gothic Std"/>
          <w:b/>
          <w:color w:val="000000"/>
        </w:rPr>
      </w:pPr>
    </w:p>
    <w:p w14:paraId="4CA49C9B" w14:textId="77777777" w:rsidR="008C6842" w:rsidRDefault="008C6842" w:rsidP="00F04F0B">
      <w:pPr>
        <w:spacing w:line="290" w:lineRule="exact"/>
        <w:textAlignment w:val="baseline"/>
        <w:rPr>
          <w:rFonts w:ascii="News Gothic Std" w:hAnsi="News Gothic Std"/>
          <w:b/>
          <w:color w:val="000000"/>
        </w:rPr>
      </w:pPr>
    </w:p>
    <w:p w14:paraId="116C6D23" w14:textId="77777777" w:rsidR="00F04F0B" w:rsidRDefault="00F04F0B" w:rsidP="00F04F0B">
      <w:pPr>
        <w:widowControl w:val="0"/>
        <w:spacing w:after="0" w:line="240" w:lineRule="auto"/>
        <w:rPr>
          <w:noProof/>
        </w:rPr>
      </w:pPr>
      <w:r>
        <w:rPr>
          <w:noProof/>
        </w:rPr>
        <w:drawing>
          <wp:inline distT="0" distB="0" distL="0" distR="0" wp14:anchorId="1A77CA19" wp14:editId="327EB780">
            <wp:extent cx="5759450" cy="3819525"/>
            <wp:effectExtent l="0" t="0" r="0" b="9525"/>
            <wp:docPr id="184478790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87904" name="Picture 1" descr="A screenshot of a phone&#10;&#10;Description automatically generated"/>
                    <pic:cNvPicPr/>
                  </pic:nvPicPr>
                  <pic:blipFill>
                    <a:blip r:embed="rId25"/>
                    <a:stretch>
                      <a:fillRect/>
                    </a:stretch>
                  </pic:blipFill>
                  <pic:spPr>
                    <a:xfrm>
                      <a:off x="0" y="0"/>
                      <a:ext cx="5759450" cy="3819525"/>
                    </a:xfrm>
                    <a:prstGeom prst="rect">
                      <a:avLst/>
                    </a:prstGeom>
                  </pic:spPr>
                </pic:pic>
              </a:graphicData>
            </a:graphic>
          </wp:inline>
        </w:drawing>
      </w:r>
    </w:p>
    <w:p w14:paraId="07A39C21" w14:textId="77777777" w:rsidR="00F04F0B" w:rsidRDefault="00F04F0B" w:rsidP="00F04F0B">
      <w:pPr>
        <w:widowControl w:val="0"/>
        <w:spacing w:after="0" w:line="240" w:lineRule="auto"/>
        <w:rPr>
          <w:noProof/>
        </w:rPr>
      </w:pPr>
      <w:r>
        <w:rPr>
          <w:noProof/>
        </w:rPr>
        <w:drawing>
          <wp:inline distT="0" distB="0" distL="0" distR="0" wp14:anchorId="50AA12F0" wp14:editId="27A5600D">
            <wp:extent cx="2674620" cy="3444242"/>
            <wp:effectExtent l="0" t="0" r="0" b="3810"/>
            <wp:docPr id="146342933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29336" name="Picture 1" descr="A screenshot of a phon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2676414" cy="3446552"/>
                    </a:xfrm>
                    <a:prstGeom prst="rect">
                      <a:avLst/>
                    </a:prstGeom>
                  </pic:spPr>
                </pic:pic>
              </a:graphicData>
            </a:graphic>
          </wp:inline>
        </w:drawing>
      </w:r>
      <w:r>
        <w:rPr>
          <w:noProof/>
        </w:rPr>
        <w:t xml:space="preserve">         </w:t>
      </w:r>
      <w:r>
        <w:rPr>
          <w:noProof/>
        </w:rPr>
        <w:drawing>
          <wp:inline distT="0" distB="0" distL="0" distR="0" wp14:anchorId="0E629004" wp14:editId="763BB341">
            <wp:extent cx="2438400" cy="3406257"/>
            <wp:effectExtent l="0" t="0" r="0" b="3810"/>
            <wp:docPr id="59216188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61888" name="Picture 1" descr="A screenshot of a phone&#10;&#10;Description automatically generated"/>
                    <pic:cNvPicPr/>
                  </pic:nvPicPr>
                  <pic:blipFill>
                    <a:blip r:embed="rId27"/>
                    <a:stretch>
                      <a:fillRect/>
                    </a:stretch>
                  </pic:blipFill>
                  <pic:spPr>
                    <a:xfrm>
                      <a:off x="0" y="0"/>
                      <a:ext cx="2443637" cy="3413573"/>
                    </a:xfrm>
                    <a:prstGeom prst="rect">
                      <a:avLst/>
                    </a:prstGeom>
                  </pic:spPr>
                </pic:pic>
              </a:graphicData>
            </a:graphic>
          </wp:inline>
        </w:drawing>
      </w:r>
      <w:r w:rsidRPr="00CD2255">
        <w:rPr>
          <w:noProof/>
        </w:rPr>
        <w:br w:type="page"/>
      </w:r>
    </w:p>
    <w:p w14:paraId="1A6EF809" w14:textId="092D6ACC" w:rsidR="00F04F0B" w:rsidRPr="00CD2255" w:rsidRDefault="007F3BFF" w:rsidP="00F04F0B">
      <w:pPr>
        <w:widowControl w:val="0"/>
        <w:spacing w:after="0" w:line="240" w:lineRule="auto"/>
        <w:rPr>
          <w:noProof/>
        </w:rPr>
      </w:pPr>
      <w:r>
        <w:rPr>
          <w:noProof/>
        </w:rPr>
        <w:drawing>
          <wp:anchor distT="0" distB="0" distL="114300" distR="114300" simplePos="0" relativeHeight="251660800" behindDoc="0" locked="0" layoutInCell="1" allowOverlap="1" wp14:anchorId="23E4B103" wp14:editId="4CCB2B3B">
            <wp:simplePos x="0" y="0"/>
            <wp:positionH relativeFrom="margin">
              <wp:posOffset>2985770</wp:posOffset>
            </wp:positionH>
            <wp:positionV relativeFrom="paragraph">
              <wp:posOffset>2734310</wp:posOffset>
            </wp:positionV>
            <wp:extent cx="2582909" cy="2415540"/>
            <wp:effectExtent l="0" t="0" r="8255" b="3810"/>
            <wp:wrapNone/>
            <wp:docPr id="31949898" name="Picture 1" descr="A white rectangular object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9898" name="Picture 1" descr="A white rectangular object with blue and orange 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585821" cy="2418264"/>
                    </a:xfrm>
                    <a:prstGeom prst="rect">
                      <a:avLst/>
                    </a:prstGeom>
                  </pic:spPr>
                </pic:pic>
              </a:graphicData>
            </a:graphic>
            <wp14:sizeRelH relativeFrom="margin">
              <wp14:pctWidth>0</wp14:pctWidth>
            </wp14:sizeRelH>
            <wp14:sizeRelV relativeFrom="margin">
              <wp14:pctHeight>0</wp14:pctHeight>
            </wp14:sizeRelV>
          </wp:anchor>
        </w:drawing>
      </w:r>
      <w:r w:rsidR="00F87BA1">
        <w:rPr>
          <w:noProof/>
        </w:rPr>
        <w:drawing>
          <wp:anchor distT="0" distB="0" distL="114300" distR="114300" simplePos="0" relativeHeight="251659776" behindDoc="0" locked="0" layoutInCell="1" allowOverlap="1" wp14:anchorId="6871BC0F" wp14:editId="536019C1">
            <wp:simplePos x="0" y="0"/>
            <wp:positionH relativeFrom="column">
              <wp:posOffset>6948170</wp:posOffset>
            </wp:positionH>
            <wp:positionV relativeFrom="paragraph">
              <wp:posOffset>4022090</wp:posOffset>
            </wp:positionV>
            <wp:extent cx="2569845" cy="2506587"/>
            <wp:effectExtent l="0" t="0" r="1905" b="8255"/>
            <wp:wrapNone/>
            <wp:docPr id="13428568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56850" name="Picture 1" descr="A screenshot of a computer&#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569845" cy="2506587"/>
                    </a:xfrm>
                    <a:prstGeom prst="rect">
                      <a:avLst/>
                    </a:prstGeom>
                  </pic:spPr>
                </pic:pic>
              </a:graphicData>
            </a:graphic>
            <wp14:sizeRelH relativeFrom="margin">
              <wp14:pctWidth>0</wp14:pctWidth>
            </wp14:sizeRelH>
            <wp14:sizeRelV relativeFrom="margin">
              <wp14:pctHeight>0</wp14:pctHeight>
            </wp14:sizeRelV>
          </wp:anchor>
        </w:drawing>
      </w:r>
      <w:r w:rsidR="00F04F0B">
        <w:rPr>
          <w:noProof/>
        </w:rPr>
        <w:drawing>
          <wp:inline distT="0" distB="0" distL="0" distR="0" wp14:anchorId="7A9E2069" wp14:editId="6F3B46E8">
            <wp:extent cx="5981700" cy="6856202"/>
            <wp:effectExtent l="0" t="0" r="0" b="1905"/>
            <wp:docPr id="68953706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37060" name="Picture 1" descr="A screenshot of a phone&#10;&#10;Description automatically generated"/>
                    <pic:cNvPicPr/>
                  </pic:nvPicPr>
                  <pic:blipFill>
                    <a:blip r:embed="rId30"/>
                    <a:stretch>
                      <a:fillRect/>
                    </a:stretch>
                  </pic:blipFill>
                  <pic:spPr>
                    <a:xfrm>
                      <a:off x="0" y="0"/>
                      <a:ext cx="5984173" cy="6859037"/>
                    </a:xfrm>
                    <a:prstGeom prst="rect">
                      <a:avLst/>
                    </a:prstGeom>
                  </pic:spPr>
                </pic:pic>
              </a:graphicData>
            </a:graphic>
          </wp:inline>
        </w:drawing>
      </w:r>
      <w:r w:rsidR="00F04F0B">
        <w:rPr>
          <w:noProof/>
        </w:rPr>
        <w:t xml:space="preserve">  </w:t>
      </w:r>
    </w:p>
    <w:p w14:paraId="2E2E2DE3" w14:textId="631B45B0" w:rsidR="00F04F0B" w:rsidRPr="00CD2255" w:rsidRDefault="00F04F0B" w:rsidP="00F04F0B">
      <w:pPr>
        <w:widowControl w:val="0"/>
        <w:spacing w:after="0" w:line="240" w:lineRule="auto"/>
        <w:rPr>
          <w:noProof/>
        </w:rPr>
      </w:pPr>
    </w:p>
    <w:p w14:paraId="3CA33548" w14:textId="3ECF0C14" w:rsidR="00F04F0B" w:rsidRPr="00CD2255" w:rsidRDefault="00F04F0B" w:rsidP="00F04F0B">
      <w:pPr>
        <w:widowControl w:val="0"/>
        <w:spacing w:after="0" w:line="240" w:lineRule="auto"/>
        <w:rPr>
          <w:noProof/>
        </w:rPr>
      </w:pPr>
    </w:p>
    <w:p w14:paraId="5C3FE080" w14:textId="7794AACF" w:rsidR="00F04F0B" w:rsidRPr="00CD2255" w:rsidRDefault="00F04F0B" w:rsidP="00F04F0B">
      <w:pPr>
        <w:widowControl w:val="0"/>
        <w:spacing w:after="0" w:line="240" w:lineRule="auto"/>
        <w:rPr>
          <w:noProof/>
        </w:rPr>
      </w:pPr>
    </w:p>
    <w:p w14:paraId="622CC16F" w14:textId="2F6D8485" w:rsidR="007F7BC7" w:rsidRPr="00F60B5C" w:rsidRDefault="00045899" w:rsidP="00EF3636">
      <w:pPr>
        <w:pStyle w:val="Titre1"/>
        <w:sectPr w:rsidR="007F7BC7" w:rsidRPr="00F60B5C" w:rsidSect="00112BB8">
          <w:footerReference w:type="default" r:id="rId31"/>
          <w:footnotePr>
            <w:numRestart w:val="eachPage"/>
          </w:footnotePr>
          <w:pgSz w:w="11906" w:h="16838" w:code="9"/>
          <w:pgMar w:top="1418" w:right="1418" w:bottom="709" w:left="1418" w:header="709" w:footer="0" w:gutter="0"/>
          <w:pgNumType w:start="1"/>
          <w:cols w:space="708"/>
          <w:docGrid w:linePitch="360"/>
        </w:sectPr>
      </w:pPr>
      <w:r w:rsidRPr="00F60B5C">
        <w:br w:type="page"/>
      </w:r>
    </w:p>
    <w:p w14:paraId="28DA5B93" w14:textId="77777777" w:rsidR="008F45DA" w:rsidRPr="00447621" w:rsidRDefault="008F45DA" w:rsidP="00A76D26">
      <w:pPr>
        <w:pStyle w:val="Titre1"/>
        <w:rPr>
          <w:rFonts w:eastAsia="Calibri"/>
        </w:rPr>
      </w:pPr>
      <w:bookmarkStart w:id="2" w:name="_Toc200456695"/>
      <w:r w:rsidRPr="00447621">
        <w:rPr>
          <w:rFonts w:eastAsia="Calibri"/>
        </w:rPr>
        <w:t>RAPPORT FINANCIER</w:t>
      </w:r>
      <w:bookmarkEnd w:id="2"/>
    </w:p>
    <w:p w14:paraId="322AD968" w14:textId="77777777" w:rsidR="00F60D89" w:rsidRPr="00D80F28" w:rsidRDefault="00F60D89" w:rsidP="00F60D89">
      <w:pPr>
        <w:spacing w:before="390" w:after="136" w:line="337" w:lineRule="exact"/>
        <w:rPr>
          <w:rFonts w:ascii="Times New Roman" w:eastAsia="PMingLiU" w:hAnsi="Times New Roman"/>
          <w:b/>
          <w:bCs/>
          <w:lang w:val="fr-FR"/>
        </w:rPr>
      </w:pPr>
      <w:bookmarkStart w:id="3" w:name="_Hlk166837274"/>
      <w:r w:rsidRPr="00D80F28">
        <w:rPr>
          <w:rFonts w:ascii="Tahoma" w:eastAsia="Tahoma" w:hAnsi="Tahoma"/>
          <w:b/>
          <w:bCs/>
          <w:spacing w:val="6"/>
          <w:sz w:val="20"/>
          <w:szCs w:val="20"/>
          <w:lang w:val="fr-FR"/>
        </w:rPr>
        <w:t>Quelques chiffres (Bruxelles)</w:t>
      </w:r>
    </w:p>
    <w:p w14:paraId="30E33556" w14:textId="77777777" w:rsidR="00F60D89" w:rsidRPr="00D80F28" w:rsidRDefault="00F60D89" w:rsidP="00F60D89">
      <w:pPr>
        <w:widowControl w:val="0"/>
        <w:spacing w:after="0" w:line="240" w:lineRule="auto"/>
        <w:rPr>
          <w:rFonts w:ascii="News Gothic Std" w:hAnsi="News Gothic Std"/>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3"/>
        <w:gridCol w:w="1994"/>
        <w:gridCol w:w="1881"/>
      </w:tblGrid>
      <w:tr w:rsidR="00F60D89" w:rsidRPr="00D80F28" w14:paraId="7DAFAE3A" w14:textId="77777777" w:rsidTr="00E82BF1">
        <w:trPr>
          <w:trHeight w:val="273"/>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1781F3D2" w14:textId="77777777" w:rsidR="00F60D89" w:rsidRPr="004C1309" w:rsidRDefault="00F60D89" w:rsidP="00E82BF1">
            <w:pPr>
              <w:spacing w:after="0" w:line="240" w:lineRule="auto"/>
              <w:jc w:val="center"/>
              <w:rPr>
                <w:rFonts w:ascii="Tahoma" w:hAnsi="Tahoma" w:cs="Tahoma"/>
                <w:b/>
                <w:sz w:val="20"/>
                <w:szCs w:val="20"/>
                <w:lang w:val="fr-FR"/>
              </w:rPr>
            </w:pPr>
            <w:bookmarkStart w:id="4" w:name="_fs_OnNG6UX0tkK3X5CfTYxnA_0_9_0" w:colFirst="0" w:colLast="0"/>
            <w:bookmarkStart w:id="5" w:name="_Hlk198039460"/>
            <w:r w:rsidRPr="004C1309">
              <w:rPr>
                <w:rFonts w:ascii="Tahoma" w:hAnsi="Tahoma" w:cs="Tahoma"/>
                <w:b/>
                <w:sz w:val="20"/>
                <w:szCs w:val="20"/>
                <w:lang w:val="fr-FR"/>
              </w:rPr>
              <w:t>Matière</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6F736F04" w14:textId="77777777" w:rsidR="00F60D89" w:rsidRPr="004C1309" w:rsidRDefault="00F60D89" w:rsidP="00E82BF1">
            <w:pPr>
              <w:spacing w:after="0" w:line="240" w:lineRule="auto"/>
              <w:jc w:val="center"/>
              <w:rPr>
                <w:rFonts w:ascii="Tahoma" w:hAnsi="Tahoma" w:cs="Tahoma"/>
                <w:b/>
                <w:sz w:val="20"/>
                <w:szCs w:val="20"/>
                <w:lang w:val="fr-FR"/>
              </w:rPr>
            </w:pPr>
            <w:r w:rsidRPr="004C1309">
              <w:rPr>
                <w:rFonts w:ascii="Tahoma" w:hAnsi="Tahoma" w:cs="Tahoma"/>
                <w:b/>
                <w:sz w:val="20"/>
                <w:szCs w:val="20"/>
                <w:lang w:val="fr-FR"/>
              </w:rPr>
              <w:t>Dépenses  2023</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3A76E158" w14:textId="77777777" w:rsidR="00F60D89" w:rsidRPr="004C1309" w:rsidRDefault="00F60D89" w:rsidP="00E82BF1">
            <w:pPr>
              <w:spacing w:after="0" w:line="240" w:lineRule="auto"/>
              <w:jc w:val="center"/>
              <w:rPr>
                <w:rFonts w:ascii="Tahoma" w:hAnsi="Tahoma" w:cs="Tahoma"/>
                <w:b/>
                <w:sz w:val="20"/>
                <w:szCs w:val="20"/>
                <w:lang w:val="fr-FR"/>
              </w:rPr>
            </w:pPr>
            <w:r w:rsidRPr="004C1309">
              <w:rPr>
                <w:rFonts w:ascii="Tahoma" w:hAnsi="Tahoma" w:cs="Tahoma"/>
                <w:b/>
                <w:sz w:val="20"/>
                <w:szCs w:val="20"/>
                <w:lang w:val="fr-FR"/>
              </w:rPr>
              <w:t>Dépenses  2024</w:t>
            </w:r>
          </w:p>
        </w:tc>
      </w:tr>
      <w:bookmarkEnd w:id="4"/>
      <w:tr w:rsidR="00F60D89" w:rsidRPr="00D80F28" w14:paraId="7DABC971"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57BBEF4A" w14:textId="77777777" w:rsidR="00F60D89" w:rsidRPr="004C1309" w:rsidRDefault="00F60D89" w:rsidP="00E82BF1">
            <w:pPr>
              <w:spacing w:after="0" w:line="240" w:lineRule="auto"/>
              <w:rPr>
                <w:rFonts w:ascii="Tahoma" w:hAnsi="Tahoma" w:cs="Tahoma"/>
                <w:sz w:val="20"/>
                <w:szCs w:val="20"/>
                <w:lang w:val="fr-FR"/>
              </w:rPr>
            </w:pPr>
            <w:r w:rsidRPr="004C1309">
              <w:rPr>
                <w:rFonts w:ascii="Tahoma" w:hAnsi="Tahoma" w:cs="Tahoma"/>
                <w:sz w:val="20"/>
                <w:szCs w:val="20"/>
                <w:lang w:val="fr-FR"/>
              </w:rPr>
              <w:t>Aide à la mobilité (AMOB) (53,61)</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5FD7CC69"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264.598,51</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74C9D2E0"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186.837,91</w:t>
            </w:r>
          </w:p>
        </w:tc>
      </w:tr>
      <w:tr w:rsidR="00F60D89" w:rsidRPr="00D80F28" w14:paraId="29024153" w14:textId="77777777" w:rsidTr="00E82BF1">
        <w:trPr>
          <w:trHeight w:val="553"/>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425BEDCF" w14:textId="77777777" w:rsidR="00F60D89" w:rsidRPr="004C1309" w:rsidRDefault="00F60D89" w:rsidP="00E82BF1">
            <w:pPr>
              <w:spacing w:after="0" w:line="240" w:lineRule="auto"/>
              <w:rPr>
                <w:rFonts w:ascii="Tahoma" w:hAnsi="Tahoma" w:cs="Tahoma"/>
                <w:sz w:val="20"/>
                <w:szCs w:val="20"/>
                <w:lang w:val="fr-FR"/>
              </w:rPr>
            </w:pPr>
            <w:r w:rsidRPr="004C1309">
              <w:rPr>
                <w:rFonts w:ascii="Tahoma" w:hAnsi="Tahoma" w:cs="Tahoma"/>
                <w:sz w:val="20"/>
                <w:szCs w:val="20"/>
                <w:lang w:val="fr-FR"/>
              </w:rPr>
              <w:t>Maisons de repos pour personnes âgées / de soins, centres de soins de jour (MRPA- MRS-CSJ) (31,32,33,34)</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5BBEFE7B"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11.455.437,76</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49359E2F"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10.814.993,27</w:t>
            </w:r>
          </w:p>
        </w:tc>
      </w:tr>
      <w:tr w:rsidR="00F60D89" w:rsidRPr="00D80F28" w14:paraId="792BEE81" w14:textId="77777777" w:rsidTr="00E82BF1">
        <w:trPr>
          <w:trHeight w:val="295"/>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5690D53B" w14:textId="77777777" w:rsidR="00F60D89" w:rsidRPr="004C1309" w:rsidRDefault="00F60D89" w:rsidP="00E82BF1">
            <w:pPr>
              <w:spacing w:after="0" w:line="240" w:lineRule="auto"/>
              <w:rPr>
                <w:rFonts w:ascii="Tahoma" w:hAnsi="Tahoma" w:cs="Tahoma"/>
                <w:sz w:val="20"/>
                <w:szCs w:val="20"/>
                <w:lang w:val="fr-FR"/>
              </w:rPr>
            </w:pPr>
            <w:r w:rsidRPr="004C1309">
              <w:rPr>
                <w:rFonts w:ascii="Tahoma" w:hAnsi="Tahoma" w:cs="Tahoma"/>
                <w:sz w:val="20"/>
                <w:szCs w:val="20"/>
                <w:lang w:val="fr-FR"/>
              </w:rPr>
              <w:t>Maisons de soins psychiatriques (MSP) (35)</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0D512E99"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479.760,99</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7E756836"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486.827,72</w:t>
            </w:r>
          </w:p>
        </w:tc>
      </w:tr>
      <w:tr w:rsidR="00F60D89" w:rsidRPr="00D80F28" w14:paraId="4C2B258F"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2569B3B1" w14:textId="77777777" w:rsidR="00F60D89" w:rsidRPr="004C1309" w:rsidRDefault="00F60D89" w:rsidP="00E82BF1">
            <w:pPr>
              <w:spacing w:after="0" w:line="240" w:lineRule="auto"/>
              <w:rPr>
                <w:rFonts w:ascii="Tahoma" w:hAnsi="Tahoma" w:cs="Tahoma"/>
                <w:sz w:val="20"/>
                <w:szCs w:val="20"/>
              </w:rPr>
            </w:pPr>
            <w:r w:rsidRPr="004C1309">
              <w:rPr>
                <w:rFonts w:ascii="Tahoma" w:hAnsi="Tahoma" w:cs="Tahoma"/>
                <w:sz w:val="20"/>
                <w:szCs w:val="20"/>
                <w:lang w:val="fr-FR"/>
              </w:rPr>
              <w:t>Initiatives d’Habitations Protégées</w:t>
            </w:r>
            <w:r w:rsidRPr="004C1309">
              <w:rPr>
                <w:rFonts w:ascii="Tahoma" w:hAnsi="Tahoma" w:cs="Tahoma"/>
                <w:sz w:val="20"/>
                <w:szCs w:val="20"/>
              </w:rPr>
              <w:t xml:space="preserve"> (IHP) </w:t>
            </w:r>
            <w:r w:rsidRPr="004C1309">
              <w:rPr>
                <w:rFonts w:ascii="Tahoma" w:hAnsi="Tahoma" w:cs="Tahoma"/>
                <w:sz w:val="20"/>
                <w:szCs w:val="20"/>
                <w:lang w:val="fr-FR"/>
              </w:rPr>
              <w:t>(36)</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631F4545"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lang w:val="en-GB"/>
              </w:rPr>
              <w:t>492.597,93</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41B15C35" w14:textId="77777777" w:rsidR="00F60D89" w:rsidRPr="004C1309" w:rsidRDefault="00F60D89" w:rsidP="00E82BF1">
            <w:pPr>
              <w:spacing w:after="0" w:line="240" w:lineRule="auto"/>
              <w:jc w:val="center"/>
              <w:rPr>
                <w:rFonts w:ascii="Tahoma" w:hAnsi="Tahoma" w:cs="Tahoma"/>
                <w:sz w:val="20"/>
                <w:szCs w:val="20"/>
                <w:lang w:val="en-GB"/>
              </w:rPr>
            </w:pPr>
            <w:r w:rsidRPr="004C1309">
              <w:rPr>
                <w:rFonts w:ascii="Tahoma" w:hAnsi="Tahoma" w:cs="Tahoma"/>
                <w:sz w:val="20"/>
                <w:szCs w:val="20"/>
                <w:lang w:val="en-GB"/>
              </w:rPr>
              <w:t>516.159,3</w:t>
            </w:r>
          </w:p>
        </w:tc>
      </w:tr>
      <w:tr w:rsidR="00F60D89" w:rsidRPr="00D80F28" w14:paraId="52C214F2"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2E4CC3A7" w14:textId="77777777" w:rsidR="00F60D89" w:rsidRPr="004C1309" w:rsidRDefault="00F60D89" w:rsidP="00E82BF1">
            <w:pPr>
              <w:spacing w:after="0" w:line="240" w:lineRule="auto"/>
              <w:rPr>
                <w:rFonts w:ascii="Tahoma" w:hAnsi="Tahoma" w:cs="Tahoma"/>
                <w:sz w:val="20"/>
                <w:szCs w:val="20"/>
              </w:rPr>
            </w:pPr>
            <w:r w:rsidRPr="004C1309">
              <w:rPr>
                <w:rFonts w:ascii="Tahoma" w:hAnsi="Tahoma" w:cs="Tahoma"/>
                <w:sz w:val="20"/>
                <w:szCs w:val="20"/>
              </w:rPr>
              <w:t xml:space="preserve">Revalidation long terme (REVA) </w:t>
            </w:r>
            <w:r w:rsidRPr="004C1309">
              <w:rPr>
                <w:rFonts w:ascii="Tahoma" w:hAnsi="Tahoma" w:cs="Tahoma"/>
                <w:sz w:val="20"/>
                <w:szCs w:val="20"/>
                <w:lang w:val="fr-FR"/>
              </w:rPr>
              <w:t>(59)</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51FABC4D"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1.569.334,46</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1B16BFA0"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1.471.355,12</w:t>
            </w:r>
          </w:p>
        </w:tc>
      </w:tr>
      <w:tr w:rsidR="00F60D89" w:rsidRPr="00D80F28" w14:paraId="16257DC6"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7AAA6E1D" w14:textId="77777777" w:rsidR="00F60D89" w:rsidRPr="004C1309" w:rsidRDefault="00F60D89" w:rsidP="00E82BF1">
            <w:pPr>
              <w:spacing w:after="0" w:line="240" w:lineRule="auto"/>
              <w:rPr>
                <w:rFonts w:ascii="Tahoma" w:hAnsi="Tahoma" w:cs="Tahoma"/>
                <w:sz w:val="20"/>
                <w:szCs w:val="20"/>
              </w:rPr>
            </w:pPr>
            <w:r w:rsidRPr="004C1309">
              <w:rPr>
                <w:rFonts w:ascii="Tahoma" w:hAnsi="Tahoma" w:cs="Tahoma"/>
                <w:sz w:val="20"/>
                <w:szCs w:val="20"/>
              </w:rPr>
              <w:t>Sevrage tabagique (ST) (54)</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774F4571"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1.540,00</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37280A72"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rPr>
              <w:t>770,00</w:t>
            </w:r>
          </w:p>
        </w:tc>
      </w:tr>
      <w:tr w:rsidR="00F60D89" w:rsidRPr="00D80F28" w14:paraId="77B64FD3"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3756DDE9" w14:textId="77777777" w:rsidR="00F60D89" w:rsidRPr="004C1309" w:rsidRDefault="00F60D89" w:rsidP="00E82BF1">
            <w:pPr>
              <w:spacing w:after="0" w:line="240" w:lineRule="auto"/>
              <w:rPr>
                <w:rFonts w:ascii="Tahoma" w:hAnsi="Tahoma" w:cs="Tahoma"/>
                <w:sz w:val="20"/>
                <w:szCs w:val="20"/>
              </w:rPr>
            </w:pPr>
            <w:r w:rsidRPr="004C1309">
              <w:rPr>
                <w:rFonts w:ascii="Tahoma" w:hAnsi="Tahoma" w:cs="Tahoma"/>
                <w:sz w:val="20"/>
                <w:szCs w:val="20"/>
              </w:rPr>
              <w:t>Réseaux locaux multidisciplinaires (RLM) (49)</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1A8C0A57" w14:textId="77777777" w:rsidR="00F60D89" w:rsidRPr="004C1309" w:rsidRDefault="00F60D89" w:rsidP="00E82BF1">
            <w:pPr>
              <w:spacing w:after="0" w:line="240" w:lineRule="auto"/>
              <w:jc w:val="center"/>
              <w:rPr>
                <w:rFonts w:ascii="Tahoma" w:hAnsi="Tahoma" w:cs="Tahoma"/>
                <w:sz w:val="20"/>
                <w:szCs w:val="20"/>
              </w:rPr>
            </w:pPr>
            <w:r w:rsidRPr="004C1309">
              <w:rPr>
                <w:rFonts w:ascii="Tahoma" w:hAnsi="Tahoma" w:cs="Tahoma"/>
                <w:sz w:val="20"/>
                <w:szCs w:val="20"/>
                <w:lang w:val="en-GB"/>
              </w:rPr>
              <w:t>31.780,10</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09756527" w14:textId="77777777" w:rsidR="00F60D89" w:rsidRPr="004C1309" w:rsidRDefault="00F60D89" w:rsidP="00E82BF1">
            <w:pPr>
              <w:spacing w:after="0" w:line="240" w:lineRule="auto"/>
              <w:jc w:val="center"/>
              <w:rPr>
                <w:rFonts w:ascii="Tahoma" w:hAnsi="Tahoma" w:cs="Tahoma"/>
                <w:sz w:val="20"/>
                <w:szCs w:val="20"/>
                <w:lang w:val="en-GB"/>
              </w:rPr>
            </w:pPr>
            <w:r w:rsidRPr="004C1309">
              <w:rPr>
                <w:rFonts w:ascii="Tahoma" w:hAnsi="Tahoma" w:cs="Tahoma"/>
                <w:sz w:val="20"/>
                <w:szCs w:val="20"/>
                <w:lang w:val="en-GB"/>
              </w:rPr>
              <w:t>14.894,21</w:t>
            </w:r>
          </w:p>
        </w:tc>
      </w:tr>
      <w:tr w:rsidR="00F60D89" w:rsidRPr="00D80F28" w14:paraId="0B0666A7"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28213682" w14:textId="77777777" w:rsidR="00F60D89" w:rsidRPr="004C1309" w:rsidRDefault="00F60D89" w:rsidP="00E82BF1">
            <w:pPr>
              <w:spacing w:after="0" w:line="240" w:lineRule="auto"/>
              <w:rPr>
                <w:rFonts w:ascii="Tahoma" w:hAnsi="Tahoma" w:cs="Tahoma"/>
                <w:sz w:val="20"/>
                <w:szCs w:val="20"/>
              </w:rPr>
            </w:pPr>
            <w:r w:rsidRPr="004C1309">
              <w:rPr>
                <w:rFonts w:ascii="Tahoma" w:hAnsi="Tahoma" w:cs="Tahoma"/>
                <w:sz w:val="20"/>
                <w:szCs w:val="20"/>
              </w:rPr>
              <w:t>Régularisation et refacturation (48)</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1D34DF96" w14:textId="77777777" w:rsidR="00F60D89" w:rsidRPr="004C1309" w:rsidRDefault="00F60D89" w:rsidP="00E82BF1">
            <w:pPr>
              <w:spacing w:after="0" w:line="240" w:lineRule="auto"/>
              <w:jc w:val="center"/>
              <w:rPr>
                <w:rFonts w:ascii="Tahoma" w:hAnsi="Tahoma" w:cs="Tahoma"/>
                <w:sz w:val="20"/>
                <w:szCs w:val="20"/>
                <w:lang w:val="en-GB"/>
              </w:rPr>
            </w:pP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1072467A" w14:textId="77777777" w:rsidR="00F60D89" w:rsidRPr="004C1309" w:rsidRDefault="00F60D89" w:rsidP="00E82BF1">
            <w:pPr>
              <w:spacing w:after="0" w:line="240" w:lineRule="auto"/>
              <w:jc w:val="center"/>
              <w:rPr>
                <w:rFonts w:ascii="Tahoma" w:hAnsi="Tahoma" w:cs="Tahoma"/>
                <w:sz w:val="20"/>
                <w:szCs w:val="20"/>
                <w:lang w:val="en-GB"/>
              </w:rPr>
            </w:pPr>
            <w:r w:rsidRPr="004C1309">
              <w:rPr>
                <w:rFonts w:ascii="Tahoma" w:hAnsi="Tahoma" w:cs="Tahoma"/>
                <w:sz w:val="20"/>
                <w:szCs w:val="20"/>
                <w:lang w:val="en-GB"/>
              </w:rPr>
              <w:t>12.882,54</w:t>
            </w:r>
          </w:p>
        </w:tc>
      </w:tr>
      <w:tr w:rsidR="00F60D89" w:rsidRPr="00D80F28" w14:paraId="5E3E6CBF"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0F9CCE37" w14:textId="77777777" w:rsidR="00F60D89" w:rsidRPr="004C1309" w:rsidRDefault="00F60D89" w:rsidP="00E82BF1">
            <w:pPr>
              <w:spacing w:after="0" w:line="240" w:lineRule="auto"/>
              <w:rPr>
                <w:rFonts w:ascii="Tahoma" w:hAnsi="Tahoma" w:cs="Tahoma"/>
                <w:sz w:val="20"/>
                <w:szCs w:val="20"/>
              </w:rPr>
            </w:pPr>
            <w:r w:rsidRPr="004C1309">
              <w:rPr>
                <w:rFonts w:ascii="Tahoma" w:hAnsi="Tahoma" w:cs="Tahoma"/>
                <w:sz w:val="20"/>
                <w:szCs w:val="20"/>
              </w:rPr>
              <w:t>Aides individuelles (62)</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0D9FDAA4" w14:textId="77777777" w:rsidR="00F60D89" w:rsidRPr="004C1309" w:rsidRDefault="00F60D89" w:rsidP="00E82BF1">
            <w:pPr>
              <w:spacing w:after="0" w:line="240" w:lineRule="auto"/>
              <w:jc w:val="center"/>
              <w:rPr>
                <w:rFonts w:ascii="Tahoma" w:hAnsi="Tahoma" w:cs="Tahoma"/>
                <w:sz w:val="20"/>
                <w:szCs w:val="20"/>
                <w:lang w:val="en-GB"/>
              </w:rPr>
            </w:pP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48938411" w14:textId="77777777" w:rsidR="00F60D89" w:rsidRPr="004C1309" w:rsidRDefault="00F60D89" w:rsidP="00E82BF1">
            <w:pPr>
              <w:spacing w:after="0" w:line="240" w:lineRule="auto"/>
              <w:jc w:val="center"/>
              <w:rPr>
                <w:rFonts w:ascii="Tahoma" w:hAnsi="Tahoma" w:cs="Tahoma"/>
                <w:sz w:val="20"/>
                <w:szCs w:val="20"/>
                <w:lang w:val="en-GB"/>
              </w:rPr>
            </w:pPr>
            <w:r w:rsidRPr="004C1309">
              <w:rPr>
                <w:rFonts w:ascii="Tahoma" w:hAnsi="Tahoma" w:cs="Tahoma"/>
                <w:sz w:val="20"/>
                <w:szCs w:val="20"/>
                <w:lang w:val="en-GB"/>
              </w:rPr>
              <w:t>3.776,71</w:t>
            </w:r>
          </w:p>
        </w:tc>
      </w:tr>
      <w:tr w:rsidR="00F60D89" w:rsidRPr="00D80F28" w14:paraId="4305BA36" w14:textId="77777777" w:rsidTr="00E82BF1">
        <w:trPr>
          <w:trHeight w:val="282"/>
        </w:trPr>
        <w:tc>
          <w:tcPr>
            <w:tcW w:w="2846" w:type="pct"/>
            <w:tcBorders>
              <w:top w:val="single" w:sz="4" w:space="0" w:color="000000"/>
              <w:left w:val="single" w:sz="4" w:space="0" w:color="000000"/>
              <w:bottom w:val="single" w:sz="4" w:space="0" w:color="000000"/>
              <w:right w:val="single" w:sz="4" w:space="0" w:color="000000"/>
            </w:tcBorders>
            <w:shd w:val="clear" w:color="auto" w:fill="FFFFFF"/>
          </w:tcPr>
          <w:p w14:paraId="1BDEBCCC" w14:textId="77777777" w:rsidR="00F60D89" w:rsidRPr="004C1309" w:rsidRDefault="00F60D89" w:rsidP="00E82BF1">
            <w:pPr>
              <w:spacing w:after="0" w:line="240" w:lineRule="auto"/>
              <w:rPr>
                <w:rFonts w:ascii="Tahoma" w:hAnsi="Tahoma" w:cs="Tahoma"/>
                <w:b/>
                <w:bCs/>
                <w:sz w:val="20"/>
                <w:szCs w:val="20"/>
              </w:rPr>
            </w:pPr>
            <w:r w:rsidRPr="004C1309">
              <w:rPr>
                <w:rFonts w:ascii="Tahoma" w:hAnsi="Tahoma" w:cs="Tahoma"/>
                <w:b/>
                <w:bCs/>
                <w:sz w:val="20"/>
                <w:szCs w:val="20"/>
              </w:rPr>
              <w:t>Total</w:t>
            </w:r>
          </w:p>
        </w:tc>
        <w:tc>
          <w:tcPr>
            <w:tcW w:w="1108" w:type="pct"/>
            <w:tcBorders>
              <w:top w:val="single" w:sz="4" w:space="0" w:color="000000"/>
              <w:left w:val="single" w:sz="4" w:space="0" w:color="000000"/>
              <w:bottom w:val="single" w:sz="4" w:space="0" w:color="000000"/>
              <w:right w:val="single" w:sz="4" w:space="0" w:color="000000"/>
            </w:tcBorders>
            <w:shd w:val="clear" w:color="auto" w:fill="FFFFFF"/>
          </w:tcPr>
          <w:p w14:paraId="4AFD96AE" w14:textId="77777777" w:rsidR="00F60D89" w:rsidRPr="004C1309" w:rsidRDefault="00F60D89" w:rsidP="00E82BF1">
            <w:pPr>
              <w:spacing w:after="0" w:line="240" w:lineRule="auto"/>
              <w:jc w:val="center"/>
              <w:rPr>
                <w:rFonts w:ascii="Tahoma" w:hAnsi="Tahoma" w:cs="Tahoma"/>
                <w:b/>
                <w:bCs/>
                <w:sz w:val="20"/>
                <w:szCs w:val="20"/>
                <w:lang w:val="en-GB"/>
              </w:rPr>
            </w:pPr>
            <w:r w:rsidRPr="004C1309">
              <w:rPr>
                <w:rFonts w:ascii="Tahoma" w:hAnsi="Tahoma" w:cs="Tahoma"/>
                <w:b/>
                <w:bCs/>
                <w:sz w:val="20"/>
                <w:szCs w:val="20"/>
                <w:lang w:val="en-GB"/>
              </w:rPr>
              <w:t>14.295.049,75</w:t>
            </w:r>
          </w:p>
        </w:tc>
        <w:tc>
          <w:tcPr>
            <w:tcW w:w="1045" w:type="pct"/>
            <w:tcBorders>
              <w:top w:val="single" w:sz="4" w:space="0" w:color="000000"/>
              <w:left w:val="single" w:sz="4" w:space="0" w:color="000000"/>
              <w:bottom w:val="single" w:sz="4" w:space="0" w:color="000000"/>
              <w:right w:val="single" w:sz="4" w:space="0" w:color="000000"/>
            </w:tcBorders>
            <w:shd w:val="clear" w:color="auto" w:fill="FFFFFF"/>
          </w:tcPr>
          <w:p w14:paraId="7D8A705E" w14:textId="77777777" w:rsidR="00F60D89" w:rsidRPr="004C1309" w:rsidRDefault="00F60D89" w:rsidP="00E82BF1">
            <w:pPr>
              <w:spacing w:after="0" w:line="240" w:lineRule="auto"/>
              <w:jc w:val="center"/>
              <w:rPr>
                <w:rFonts w:ascii="Tahoma" w:hAnsi="Tahoma" w:cs="Tahoma"/>
                <w:b/>
                <w:bCs/>
                <w:sz w:val="20"/>
                <w:szCs w:val="20"/>
                <w:lang w:val="en-GB"/>
              </w:rPr>
            </w:pPr>
            <w:r w:rsidRPr="004C1309">
              <w:rPr>
                <w:rFonts w:ascii="Tahoma" w:hAnsi="Tahoma" w:cs="Tahoma"/>
                <w:b/>
                <w:bCs/>
                <w:sz w:val="20"/>
                <w:szCs w:val="20"/>
                <w:lang w:val="en-GB"/>
              </w:rPr>
              <w:t>13.508.496,78</w:t>
            </w:r>
          </w:p>
        </w:tc>
      </w:tr>
      <w:bookmarkEnd w:id="3"/>
      <w:bookmarkEnd w:id="5"/>
    </w:tbl>
    <w:p w14:paraId="2F67991F" w14:textId="77777777" w:rsidR="00F60D89" w:rsidRPr="00D80F28" w:rsidRDefault="00F60D89" w:rsidP="00F60D89">
      <w:pPr>
        <w:widowControl w:val="0"/>
        <w:spacing w:after="0" w:line="240" w:lineRule="auto"/>
        <w:rPr>
          <w:rFonts w:ascii="News Gothic Std" w:hAnsi="News Gothic Std"/>
        </w:rPr>
      </w:pPr>
    </w:p>
    <w:p w14:paraId="346A1467" w14:textId="77777777" w:rsidR="00F60D89" w:rsidRPr="00D80F28" w:rsidRDefault="00F60D89" w:rsidP="00F60D89">
      <w:pPr>
        <w:widowControl w:val="0"/>
        <w:spacing w:after="0" w:line="240" w:lineRule="auto"/>
        <w:jc w:val="both"/>
        <w:rPr>
          <w:rFonts w:ascii="Tahoma" w:eastAsia="Tahoma" w:hAnsi="Tahoma" w:cs="Tahoma"/>
          <w:sz w:val="20"/>
          <w:szCs w:val="20"/>
          <w:lang w:val="fr-FR"/>
        </w:rPr>
      </w:pPr>
      <w:r w:rsidRPr="00D80F28">
        <w:rPr>
          <w:rFonts w:ascii="Tahoma" w:eastAsia="Tahoma" w:hAnsi="Tahoma" w:cs="Tahoma"/>
          <w:sz w:val="20"/>
          <w:szCs w:val="20"/>
          <w:lang w:val="fr-FR"/>
        </w:rPr>
        <w:t xml:space="preserve">A ces dépenses, viennent s’ajouter celles en matière de Conventions Internationales qui se montent à € </w:t>
      </w:r>
      <w:bookmarkStart w:id="6" w:name="_Hlk166837528"/>
      <w:r>
        <w:rPr>
          <w:rFonts w:ascii="Tahoma" w:eastAsia="Tahoma" w:hAnsi="Tahoma" w:cs="Tahoma"/>
          <w:sz w:val="20"/>
          <w:szCs w:val="20"/>
          <w:lang w:val="fr-FR"/>
        </w:rPr>
        <w:t>253</w:t>
      </w:r>
      <w:r w:rsidRPr="00D80F28">
        <w:rPr>
          <w:rFonts w:ascii="Tahoma" w:eastAsia="Tahoma" w:hAnsi="Tahoma" w:cs="Tahoma"/>
          <w:sz w:val="20"/>
          <w:szCs w:val="20"/>
          <w:lang w:val="fr-FR"/>
        </w:rPr>
        <w:t>.</w:t>
      </w:r>
      <w:r>
        <w:rPr>
          <w:rFonts w:ascii="Tahoma" w:eastAsia="Tahoma" w:hAnsi="Tahoma" w:cs="Tahoma"/>
          <w:sz w:val="20"/>
          <w:szCs w:val="20"/>
          <w:lang w:val="fr-FR"/>
        </w:rPr>
        <w:t>824</w:t>
      </w:r>
      <w:r w:rsidRPr="00D80F28">
        <w:rPr>
          <w:rFonts w:ascii="Tahoma" w:eastAsia="Tahoma" w:hAnsi="Tahoma" w:cs="Tahoma"/>
          <w:sz w:val="20"/>
          <w:szCs w:val="20"/>
          <w:lang w:val="fr-FR"/>
        </w:rPr>
        <w:t>,</w:t>
      </w:r>
      <w:r>
        <w:rPr>
          <w:rFonts w:ascii="Tahoma" w:eastAsia="Tahoma" w:hAnsi="Tahoma" w:cs="Tahoma"/>
          <w:sz w:val="20"/>
          <w:szCs w:val="20"/>
          <w:lang w:val="fr-FR"/>
        </w:rPr>
        <w:t>08</w:t>
      </w:r>
      <w:bookmarkEnd w:id="6"/>
      <w:r w:rsidRPr="00D80F28">
        <w:rPr>
          <w:rFonts w:ascii="Tahoma" w:eastAsia="Tahoma" w:hAnsi="Tahoma" w:cs="Tahoma"/>
          <w:sz w:val="20"/>
          <w:szCs w:val="20"/>
          <w:lang w:val="fr-FR"/>
        </w:rPr>
        <w:t>.</w:t>
      </w:r>
    </w:p>
    <w:p w14:paraId="649D7A99" w14:textId="77777777" w:rsidR="00F60D89" w:rsidRPr="00D80F28" w:rsidRDefault="00F60D89" w:rsidP="00F60D89">
      <w:pPr>
        <w:widowControl w:val="0"/>
        <w:spacing w:after="0" w:line="240" w:lineRule="auto"/>
        <w:jc w:val="both"/>
        <w:rPr>
          <w:rFonts w:ascii="Tahoma" w:eastAsia="Tahoma" w:hAnsi="Tahoma" w:cs="Tahoma"/>
          <w:sz w:val="20"/>
          <w:szCs w:val="20"/>
          <w:lang w:val="fr-FR"/>
        </w:rPr>
      </w:pPr>
    </w:p>
    <w:p w14:paraId="08752EDB" w14:textId="77777777" w:rsidR="00F60D89" w:rsidRDefault="00F60D89" w:rsidP="00F60D89">
      <w:pPr>
        <w:widowControl w:val="0"/>
        <w:spacing w:after="0" w:line="240" w:lineRule="auto"/>
        <w:jc w:val="both"/>
        <w:rPr>
          <w:rFonts w:ascii="Tahoma" w:eastAsia="Tahoma" w:hAnsi="Tahoma" w:cs="Tahoma"/>
          <w:sz w:val="20"/>
          <w:szCs w:val="20"/>
          <w:lang w:val="fr-FR"/>
        </w:rPr>
      </w:pPr>
      <w:r w:rsidRPr="00D80F28">
        <w:rPr>
          <w:rFonts w:ascii="Tahoma" w:eastAsia="Tahoma" w:hAnsi="Tahoma" w:cs="Tahoma"/>
          <w:sz w:val="20"/>
          <w:szCs w:val="20"/>
          <w:lang w:val="fr-FR"/>
        </w:rPr>
        <w:t xml:space="preserve">Les frais d’administration octroyés pour le traitement de ces prestations s’élèvent à € </w:t>
      </w:r>
      <w:bookmarkStart w:id="7" w:name="_Hlk166837540"/>
      <w:r w:rsidRPr="00945482">
        <w:rPr>
          <w:rFonts w:ascii="Tahoma" w:eastAsia="Tahoma" w:hAnsi="Tahoma" w:cs="Tahoma"/>
          <w:sz w:val="20"/>
          <w:szCs w:val="20"/>
          <w:lang w:val="fr-FR"/>
        </w:rPr>
        <w:t>4</w:t>
      </w:r>
      <w:r>
        <w:rPr>
          <w:rFonts w:ascii="Tahoma" w:eastAsia="Tahoma" w:hAnsi="Tahoma" w:cs="Tahoma"/>
          <w:sz w:val="20"/>
          <w:szCs w:val="20"/>
          <w:lang w:val="fr-FR"/>
        </w:rPr>
        <w:t>7</w:t>
      </w:r>
      <w:r w:rsidRPr="00945482">
        <w:rPr>
          <w:rFonts w:ascii="Tahoma" w:eastAsia="Tahoma" w:hAnsi="Tahoma" w:cs="Tahoma"/>
          <w:sz w:val="20"/>
          <w:szCs w:val="20"/>
          <w:lang w:val="fr-FR"/>
        </w:rPr>
        <w:t>9.</w:t>
      </w:r>
      <w:r>
        <w:rPr>
          <w:rFonts w:ascii="Tahoma" w:eastAsia="Tahoma" w:hAnsi="Tahoma" w:cs="Tahoma"/>
          <w:sz w:val="20"/>
          <w:szCs w:val="20"/>
          <w:lang w:val="fr-FR"/>
        </w:rPr>
        <w:t>564</w:t>
      </w:r>
      <w:r w:rsidRPr="00945482">
        <w:rPr>
          <w:rFonts w:ascii="Tahoma" w:eastAsia="Tahoma" w:hAnsi="Tahoma" w:cs="Tahoma"/>
          <w:sz w:val="20"/>
          <w:szCs w:val="20"/>
          <w:lang w:val="fr-FR"/>
        </w:rPr>
        <w:t>,</w:t>
      </w:r>
      <w:r>
        <w:rPr>
          <w:rFonts w:ascii="Tahoma" w:eastAsia="Tahoma" w:hAnsi="Tahoma" w:cs="Tahoma"/>
          <w:sz w:val="20"/>
          <w:szCs w:val="20"/>
          <w:lang w:val="fr-FR"/>
        </w:rPr>
        <w:t>98</w:t>
      </w:r>
      <w:r>
        <w:t xml:space="preserve"> </w:t>
      </w:r>
      <w:bookmarkEnd w:id="7"/>
      <w:r>
        <w:t>des</w:t>
      </w:r>
      <w:r w:rsidRPr="00945482">
        <w:rPr>
          <w:rFonts w:ascii="Tahoma" w:eastAsia="Tahoma" w:hAnsi="Tahoma" w:cs="Tahoma"/>
          <w:sz w:val="20"/>
          <w:szCs w:val="20"/>
          <w:lang w:val="fr-FR"/>
        </w:rPr>
        <w:t xml:space="preserve">quels il convient de </w:t>
      </w:r>
      <w:r>
        <w:rPr>
          <w:rFonts w:ascii="Tahoma" w:eastAsia="Tahoma" w:hAnsi="Tahoma" w:cs="Tahoma"/>
          <w:sz w:val="20"/>
          <w:szCs w:val="20"/>
          <w:lang w:val="fr-FR"/>
        </w:rPr>
        <w:t xml:space="preserve">déduire </w:t>
      </w:r>
      <w:r w:rsidRPr="00945482">
        <w:rPr>
          <w:rFonts w:ascii="Tahoma" w:eastAsia="Tahoma" w:hAnsi="Tahoma" w:cs="Tahoma"/>
          <w:sz w:val="20"/>
          <w:szCs w:val="20"/>
          <w:lang w:val="fr-FR"/>
        </w:rPr>
        <w:t xml:space="preserve">€ </w:t>
      </w:r>
      <w:r>
        <w:rPr>
          <w:rFonts w:ascii="Tahoma" w:eastAsia="Tahoma" w:hAnsi="Tahoma" w:cs="Tahoma"/>
          <w:sz w:val="20"/>
          <w:szCs w:val="20"/>
          <w:lang w:val="fr-FR"/>
        </w:rPr>
        <w:t>5</w:t>
      </w:r>
      <w:r w:rsidRPr="00945482">
        <w:rPr>
          <w:rFonts w:ascii="Tahoma" w:eastAsia="Tahoma" w:hAnsi="Tahoma" w:cs="Tahoma"/>
          <w:sz w:val="20"/>
          <w:szCs w:val="20"/>
          <w:lang w:val="fr-FR"/>
        </w:rPr>
        <w:t>.</w:t>
      </w:r>
      <w:r>
        <w:rPr>
          <w:rFonts w:ascii="Tahoma" w:eastAsia="Tahoma" w:hAnsi="Tahoma" w:cs="Tahoma"/>
          <w:sz w:val="20"/>
          <w:szCs w:val="20"/>
          <w:lang w:val="fr-FR"/>
        </w:rPr>
        <w:t>317</w:t>
      </w:r>
      <w:r w:rsidRPr="00945482">
        <w:rPr>
          <w:rFonts w:ascii="Tahoma" w:eastAsia="Tahoma" w:hAnsi="Tahoma" w:cs="Tahoma"/>
          <w:sz w:val="20"/>
          <w:szCs w:val="20"/>
          <w:lang w:val="fr-FR"/>
        </w:rPr>
        <w:t>,</w:t>
      </w:r>
      <w:r>
        <w:rPr>
          <w:rFonts w:ascii="Tahoma" w:eastAsia="Tahoma" w:hAnsi="Tahoma" w:cs="Tahoma"/>
          <w:sz w:val="20"/>
          <w:szCs w:val="20"/>
          <w:lang w:val="fr-FR"/>
        </w:rPr>
        <w:t>00</w:t>
      </w:r>
      <w:r w:rsidRPr="00945482">
        <w:rPr>
          <w:rFonts w:ascii="Tahoma" w:eastAsia="Tahoma" w:hAnsi="Tahoma" w:cs="Tahoma"/>
          <w:sz w:val="20"/>
          <w:szCs w:val="20"/>
          <w:lang w:val="fr-FR"/>
        </w:rPr>
        <w:t xml:space="preserve"> </w:t>
      </w:r>
      <w:r>
        <w:rPr>
          <w:rFonts w:ascii="Tahoma" w:eastAsia="Tahoma" w:hAnsi="Tahoma" w:cs="Tahoma"/>
          <w:sz w:val="20"/>
          <w:szCs w:val="20"/>
          <w:lang w:val="fr-FR"/>
        </w:rPr>
        <w:t xml:space="preserve">suite au </w:t>
      </w:r>
      <w:r w:rsidRPr="00D80F28">
        <w:rPr>
          <w:rFonts w:ascii="Tahoma" w:eastAsia="Tahoma" w:hAnsi="Tahoma" w:cs="Tahoma"/>
          <w:sz w:val="20"/>
          <w:szCs w:val="20"/>
          <w:lang w:val="fr-FR"/>
        </w:rPr>
        <w:t>recalcul des frais d’administration 202</w:t>
      </w:r>
      <w:r>
        <w:rPr>
          <w:rFonts w:ascii="Tahoma" w:eastAsia="Tahoma" w:hAnsi="Tahoma" w:cs="Tahoma"/>
          <w:sz w:val="20"/>
          <w:szCs w:val="20"/>
          <w:lang w:val="fr-FR"/>
        </w:rPr>
        <w:t>3</w:t>
      </w:r>
      <w:r w:rsidRPr="00D80F28">
        <w:rPr>
          <w:rFonts w:ascii="Tahoma" w:eastAsia="Tahoma" w:hAnsi="Tahoma" w:cs="Tahoma"/>
          <w:sz w:val="20"/>
          <w:szCs w:val="20"/>
          <w:lang w:val="fr-FR"/>
        </w:rPr>
        <w:t>.</w:t>
      </w:r>
    </w:p>
    <w:p w14:paraId="129330EC" w14:textId="77777777" w:rsidR="00F60D89" w:rsidRDefault="00F60D89" w:rsidP="00F60D89">
      <w:pPr>
        <w:widowControl w:val="0"/>
        <w:spacing w:after="0" w:line="240" w:lineRule="auto"/>
        <w:jc w:val="both"/>
        <w:rPr>
          <w:rFonts w:ascii="Tahoma" w:eastAsia="Tahoma" w:hAnsi="Tahoma" w:cs="Tahoma"/>
          <w:sz w:val="20"/>
          <w:szCs w:val="20"/>
          <w:lang w:val="fr-FR"/>
        </w:rPr>
      </w:pPr>
    </w:p>
    <w:p w14:paraId="33C88B67" w14:textId="77777777" w:rsidR="00F60D89" w:rsidRPr="00D80F28" w:rsidRDefault="00F60D89" w:rsidP="00F60D89">
      <w:pPr>
        <w:widowControl w:val="0"/>
        <w:spacing w:after="0" w:line="240" w:lineRule="auto"/>
        <w:jc w:val="both"/>
        <w:rPr>
          <w:rFonts w:ascii="Tahoma" w:eastAsia="Tahoma" w:hAnsi="Tahoma" w:cs="Tahoma"/>
          <w:sz w:val="20"/>
          <w:szCs w:val="20"/>
          <w:lang w:val="fr-FR"/>
        </w:rPr>
      </w:pPr>
      <w:r>
        <w:rPr>
          <w:rFonts w:ascii="Tahoma" w:eastAsia="Tahoma" w:hAnsi="Tahoma" w:cs="Tahoma"/>
          <w:sz w:val="20"/>
          <w:szCs w:val="20"/>
          <w:lang w:val="fr-FR"/>
        </w:rPr>
        <w:t>La responsabilisation de l’année 2022 a aussi impacté le montant de nos frais d’administration puisque nous avons dû rembourser, en 2024, un montant de € 686,92 relatif à la partie variable de nos frais d’administration 2022.</w:t>
      </w:r>
    </w:p>
    <w:p w14:paraId="2F98B4B4" w14:textId="77777777" w:rsidR="00F60D89" w:rsidRDefault="00F60D89" w:rsidP="00F60D89">
      <w:pPr>
        <w:widowControl w:val="0"/>
        <w:spacing w:after="0" w:line="240" w:lineRule="auto"/>
        <w:jc w:val="both"/>
        <w:rPr>
          <w:rFonts w:ascii="Tahoma" w:eastAsia="Tahoma" w:hAnsi="Tahoma" w:cs="Tahoma"/>
          <w:sz w:val="20"/>
          <w:szCs w:val="20"/>
          <w:lang w:val="fr-FR"/>
        </w:rPr>
      </w:pPr>
    </w:p>
    <w:p w14:paraId="10591F68" w14:textId="77777777" w:rsidR="00F60D89" w:rsidRPr="00D80F28" w:rsidRDefault="00F60D89" w:rsidP="00F60D89">
      <w:pPr>
        <w:widowControl w:val="0"/>
        <w:spacing w:after="0" w:line="240" w:lineRule="auto"/>
        <w:jc w:val="both"/>
        <w:rPr>
          <w:rFonts w:ascii="Tahoma" w:eastAsia="Tahoma" w:hAnsi="Tahoma" w:cs="Tahoma"/>
          <w:sz w:val="20"/>
          <w:szCs w:val="20"/>
          <w:lang w:val="fr-FR"/>
        </w:rPr>
      </w:pPr>
      <w:r w:rsidRPr="00D80F28">
        <w:rPr>
          <w:rFonts w:ascii="Tahoma" w:eastAsia="Tahoma" w:hAnsi="Tahoma" w:cs="Tahoma"/>
          <w:sz w:val="20"/>
          <w:szCs w:val="20"/>
          <w:lang w:val="fr-FR"/>
        </w:rPr>
        <w:t xml:space="preserve">Le boni de frais d’administration </w:t>
      </w:r>
      <w:r>
        <w:rPr>
          <w:rFonts w:ascii="Tahoma" w:eastAsia="Tahoma" w:hAnsi="Tahoma" w:cs="Tahoma"/>
          <w:sz w:val="20"/>
          <w:szCs w:val="20"/>
          <w:lang w:val="fr-FR"/>
        </w:rPr>
        <w:t xml:space="preserve">de cette année </w:t>
      </w:r>
      <w:r w:rsidRPr="00D80F28">
        <w:rPr>
          <w:rFonts w:ascii="Tahoma" w:eastAsia="Tahoma" w:hAnsi="Tahoma" w:cs="Tahoma"/>
          <w:sz w:val="20"/>
          <w:szCs w:val="20"/>
          <w:lang w:val="fr-FR"/>
        </w:rPr>
        <w:t xml:space="preserve">se monte à € </w:t>
      </w:r>
      <w:bookmarkStart w:id="8" w:name="_Hlk166837555"/>
      <w:r>
        <w:rPr>
          <w:rFonts w:ascii="Tahoma" w:eastAsia="Tahoma" w:hAnsi="Tahoma" w:cs="Tahoma"/>
          <w:sz w:val="20"/>
          <w:szCs w:val="20"/>
          <w:lang w:val="fr-FR"/>
        </w:rPr>
        <w:t>86.684,97</w:t>
      </w:r>
      <w:bookmarkEnd w:id="8"/>
      <w:r w:rsidRPr="00D80F28">
        <w:rPr>
          <w:rFonts w:ascii="Tahoma" w:eastAsia="Tahoma" w:hAnsi="Tahoma" w:cs="Tahoma"/>
          <w:sz w:val="20"/>
          <w:szCs w:val="20"/>
          <w:lang w:val="fr-FR"/>
        </w:rPr>
        <w:t>.</w:t>
      </w:r>
    </w:p>
    <w:p w14:paraId="65306E85" w14:textId="77777777" w:rsidR="007D0DD1" w:rsidRDefault="007D0DD1" w:rsidP="00E36B3C">
      <w:pPr>
        <w:widowControl w:val="0"/>
        <w:spacing w:after="0" w:line="240" w:lineRule="auto"/>
        <w:rPr>
          <w:rFonts w:ascii="Times New Roman" w:eastAsia="Times New Roman" w:hAnsi="Times New Roman"/>
          <w:b/>
          <w:i/>
          <w:color w:val="000000"/>
          <w:spacing w:val="-5"/>
          <w:sz w:val="28"/>
          <w:szCs w:val="28"/>
          <w:highlight w:val="yellow"/>
          <w:lang w:val="fr-FR"/>
        </w:rPr>
      </w:pPr>
    </w:p>
    <w:p w14:paraId="5A3936FA" w14:textId="77777777" w:rsidR="008C6376" w:rsidRPr="002B3D43" w:rsidRDefault="008C6376" w:rsidP="00E36B3C">
      <w:pPr>
        <w:widowControl w:val="0"/>
        <w:spacing w:after="0" w:line="240" w:lineRule="auto"/>
        <w:rPr>
          <w:rFonts w:ascii="Times New Roman" w:eastAsia="Times New Roman" w:hAnsi="Times New Roman"/>
          <w:b/>
          <w:i/>
          <w:color w:val="000000"/>
          <w:spacing w:val="-5"/>
          <w:sz w:val="28"/>
          <w:szCs w:val="28"/>
          <w:highlight w:val="yellow"/>
          <w:lang w:val="fr-FR"/>
        </w:rPr>
      </w:pPr>
    </w:p>
    <w:p w14:paraId="0E0CD610" w14:textId="77777777" w:rsidR="00005C76" w:rsidRPr="009C7616" w:rsidRDefault="00107EFD" w:rsidP="00E36B3C">
      <w:pPr>
        <w:widowControl w:val="0"/>
        <w:spacing w:after="0" w:line="240" w:lineRule="auto"/>
        <w:rPr>
          <w:rFonts w:ascii="Times New Roman" w:eastAsia="Times New Roman" w:hAnsi="Times New Roman" w:cs="Times New Roman"/>
          <w:b/>
          <w:i/>
          <w:color w:val="000000"/>
          <w:spacing w:val="-5"/>
          <w:sz w:val="28"/>
          <w:szCs w:val="28"/>
          <w:lang w:val="fr-FR" w:eastAsia="en-US"/>
        </w:rPr>
      </w:pPr>
      <w:r w:rsidRPr="009C7616">
        <w:rPr>
          <w:rFonts w:ascii="Times New Roman" w:eastAsia="Times New Roman" w:hAnsi="Times New Roman" w:cs="Times New Roman"/>
          <w:b/>
          <w:i/>
          <w:color w:val="000000"/>
          <w:spacing w:val="-5"/>
          <w:sz w:val="28"/>
          <w:szCs w:val="28"/>
          <w:lang w:val="fr-FR" w:eastAsia="en-US"/>
        </w:rPr>
        <w:t>Audit interne</w:t>
      </w:r>
    </w:p>
    <w:p w14:paraId="1D7CCCF3" w14:textId="77777777" w:rsidR="00005C76" w:rsidRPr="001675C9" w:rsidRDefault="00005C76" w:rsidP="00413AE6">
      <w:pPr>
        <w:spacing w:before="240" w:line="261" w:lineRule="exact"/>
        <w:ind w:right="-2"/>
        <w:jc w:val="both"/>
        <w:textAlignment w:val="baseline"/>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Conformément à la loi du 6 août 1990, l’Union Nationale des Mutualités Neutres (UNMN) a mis en place un système de contrôle interne et un service d’audit interne.</w:t>
      </w:r>
    </w:p>
    <w:p w14:paraId="57CF5567" w14:textId="77777777" w:rsidR="00005C76" w:rsidRPr="001675C9" w:rsidRDefault="00005C76" w:rsidP="00413AE6">
      <w:pPr>
        <w:spacing w:before="155" w:line="261" w:lineRule="exact"/>
        <w:ind w:right="-2"/>
        <w:jc w:val="both"/>
        <w:textAlignment w:val="baseline"/>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 xml:space="preserve">Le champ d'activité de l'audit interne de l'UNMN s'étend à la SMR. </w:t>
      </w:r>
      <w:r w:rsidRPr="001675C9">
        <w:rPr>
          <w:rFonts w:ascii="Tahoma" w:eastAsia="Tahoma" w:hAnsi="Tahoma" w:cs="Tahoma"/>
          <w:color w:val="404042"/>
          <w:spacing w:val="5"/>
          <w:sz w:val="20"/>
          <w:szCs w:val="20"/>
          <w:lang w:val="fr-FR"/>
        </w:rPr>
        <w:t>L’audit interne est une activité indépendante qui, de manière objective, fournit une certitude ainsi que des conseils. Elle aide une organisation à réaliser ses objectifs en évaluant et en améliorant l’efficacité de sa gestion des risques et de ses contrôles ainsi que de ses processus de gestion au moyen d’une approche systématique et disciplinée.</w:t>
      </w:r>
    </w:p>
    <w:p w14:paraId="480C2310" w14:textId="77777777" w:rsidR="00005C76" w:rsidRPr="001675C9" w:rsidRDefault="00005C76" w:rsidP="00413AE6">
      <w:pPr>
        <w:spacing w:before="258" w:line="257" w:lineRule="exact"/>
        <w:ind w:right="-2"/>
        <w:jc w:val="both"/>
        <w:textAlignment w:val="baseline"/>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La mission principale du service d’audit interne est la vérification de l’existence des mesures de contrôle et l’évaluation du bon fonctionnement, de l’efficacité et de l’efficience du contrôle interne.</w:t>
      </w:r>
    </w:p>
    <w:p w14:paraId="14AA0411" w14:textId="28C634C1" w:rsidR="00005C76" w:rsidRPr="001675C9" w:rsidRDefault="00005C76" w:rsidP="00413AE6">
      <w:pPr>
        <w:spacing w:before="255" w:line="261" w:lineRule="exact"/>
        <w:ind w:right="-2"/>
        <w:jc w:val="both"/>
        <w:textAlignment w:val="baseline"/>
        <w:rPr>
          <w:rFonts w:ascii="Tahoma" w:eastAsia="Tahoma" w:hAnsi="Tahoma" w:cs="Tahoma"/>
          <w:color w:val="404042"/>
          <w:spacing w:val="4"/>
          <w:sz w:val="20"/>
          <w:szCs w:val="20"/>
          <w:lang w:val="fr-FR"/>
        </w:rPr>
      </w:pPr>
      <w:r w:rsidRPr="001675C9">
        <w:rPr>
          <w:rFonts w:ascii="Tahoma" w:eastAsia="Tahoma" w:hAnsi="Tahoma" w:cs="Tahoma"/>
          <w:color w:val="404042"/>
          <w:spacing w:val="4"/>
          <w:sz w:val="20"/>
          <w:szCs w:val="20"/>
          <w:lang w:val="fr-FR"/>
        </w:rPr>
        <w:t xml:space="preserve">L’audit interne peut être mandaté par le </w:t>
      </w:r>
      <w:r w:rsidR="001675C9" w:rsidRPr="001675C9">
        <w:rPr>
          <w:rFonts w:ascii="Tahoma" w:eastAsia="Tahoma" w:hAnsi="Tahoma" w:cs="Tahoma"/>
          <w:color w:val="404042"/>
          <w:spacing w:val="4"/>
          <w:sz w:val="20"/>
          <w:szCs w:val="20"/>
          <w:lang w:val="fr-FR"/>
        </w:rPr>
        <w:t>comité d’audit</w:t>
      </w:r>
      <w:r w:rsidRPr="001675C9">
        <w:rPr>
          <w:rFonts w:ascii="Tahoma" w:eastAsia="Tahoma" w:hAnsi="Tahoma" w:cs="Tahoma"/>
          <w:color w:val="404042"/>
          <w:spacing w:val="4"/>
          <w:sz w:val="20"/>
          <w:szCs w:val="20"/>
          <w:lang w:val="fr-FR"/>
        </w:rPr>
        <w:t xml:space="preserve"> de l'UNMN pour évaluer les systèmes de gestion des risques, les systèmes de contrôle et la gouvernance d’entreprise, et pour contribuer à leur amélioration.</w:t>
      </w:r>
    </w:p>
    <w:p w14:paraId="596ABF30" w14:textId="77777777" w:rsidR="00005C76" w:rsidRPr="001675C9" w:rsidRDefault="00005C76" w:rsidP="00B82E74">
      <w:pPr>
        <w:widowControl w:val="0"/>
        <w:spacing w:after="0" w:line="240" w:lineRule="auto"/>
        <w:jc w:val="both"/>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Le contrôle interne est de la responsabilité de la direction effective de la SMR.</w:t>
      </w:r>
    </w:p>
    <w:p w14:paraId="6F358B6C" w14:textId="77777777" w:rsidR="00FE2E5F" w:rsidRPr="001675C9" w:rsidRDefault="00FE2E5F" w:rsidP="00B82E74">
      <w:pPr>
        <w:widowControl w:val="0"/>
        <w:spacing w:after="0" w:line="240" w:lineRule="auto"/>
        <w:jc w:val="both"/>
        <w:rPr>
          <w:rFonts w:ascii="Tahoma" w:eastAsia="Tahoma" w:hAnsi="Tahoma" w:cs="Tahoma"/>
          <w:color w:val="404042"/>
          <w:sz w:val="20"/>
          <w:szCs w:val="20"/>
          <w:lang w:val="fr-FR"/>
        </w:rPr>
      </w:pPr>
    </w:p>
    <w:p w14:paraId="74329927" w14:textId="77777777" w:rsidR="00FE2E5F" w:rsidRPr="001675C9" w:rsidRDefault="00C573EE" w:rsidP="00B82E74">
      <w:pPr>
        <w:spacing w:line="213" w:lineRule="exact"/>
        <w:jc w:val="both"/>
        <w:textAlignment w:val="baseline"/>
        <w:rPr>
          <w:rFonts w:ascii="Tahoma" w:eastAsia="Tahoma" w:hAnsi="Tahoma"/>
          <w:color w:val="404042"/>
          <w:spacing w:val="3"/>
          <w:sz w:val="20"/>
          <w:szCs w:val="20"/>
          <w:lang w:val="fr-FR"/>
        </w:rPr>
      </w:pPr>
      <w:r w:rsidRPr="001675C9">
        <w:rPr>
          <w:rFonts w:ascii="Tahoma" w:eastAsia="Tahoma" w:hAnsi="Tahoma"/>
          <w:color w:val="404042"/>
          <w:spacing w:val="3"/>
          <w:sz w:val="20"/>
          <w:szCs w:val="20"/>
          <w:lang w:val="fr-FR"/>
        </w:rPr>
        <w:br w:type="page"/>
      </w:r>
      <w:r w:rsidR="00FE2E5F" w:rsidRPr="001675C9">
        <w:rPr>
          <w:rFonts w:ascii="Tahoma" w:eastAsia="Tahoma" w:hAnsi="Tahoma"/>
          <w:color w:val="404042"/>
          <w:spacing w:val="3"/>
          <w:sz w:val="20"/>
          <w:szCs w:val="20"/>
          <w:lang w:val="fr-FR"/>
        </w:rPr>
        <w:t>Les aspects vérifiés comprennent, par exemple :</w:t>
      </w:r>
    </w:p>
    <w:p w14:paraId="542A7529" w14:textId="77777777" w:rsidR="00FE2E5F" w:rsidRPr="001675C9" w:rsidRDefault="00FE2E5F" w:rsidP="00B82E74">
      <w:pPr>
        <w:numPr>
          <w:ilvl w:val="0"/>
          <w:numId w:val="13"/>
        </w:numPr>
        <w:spacing w:before="1" w:after="120" w:line="302" w:lineRule="exact"/>
        <w:ind w:left="431" w:right="-2" w:hanging="221"/>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l’aptitude et l’efficacité de la gestion des risques stratégiques, opérationnels et financiers ;</w:t>
      </w:r>
    </w:p>
    <w:p w14:paraId="7BDD99CE" w14:textId="77777777" w:rsidR="00FE2E5F" w:rsidRPr="001675C9" w:rsidRDefault="00FE2E5F" w:rsidP="00B82E74">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la fiabilité et l’intégrité des données comptables et d’autres informations essentielles (en général, sans participer à la vérification des comptes semi-annuels, des comptes annuels ou des comptes consolidés) ;</w:t>
      </w:r>
    </w:p>
    <w:p w14:paraId="7F6273F6" w14:textId="77777777" w:rsidR="00FE2E5F" w:rsidRPr="001675C9" w:rsidRDefault="00FE2E5F" w:rsidP="00B82E74">
      <w:pPr>
        <w:numPr>
          <w:ilvl w:val="0"/>
          <w:numId w:val="13"/>
        </w:numPr>
        <w:spacing w:before="58" w:after="120" w:line="240" w:lineRule="exact"/>
        <w:ind w:left="431" w:hanging="221"/>
        <w:jc w:val="both"/>
        <w:textAlignment w:val="baseline"/>
        <w:rPr>
          <w:rFonts w:ascii="Tahoma" w:eastAsia="Tahoma" w:hAnsi="Tahoma"/>
          <w:color w:val="404042"/>
          <w:spacing w:val="4"/>
          <w:sz w:val="20"/>
          <w:szCs w:val="20"/>
          <w:lang w:val="fr-FR"/>
        </w:rPr>
      </w:pPr>
      <w:r w:rsidRPr="001675C9">
        <w:rPr>
          <w:rFonts w:ascii="Tahoma" w:eastAsia="Tahoma" w:hAnsi="Tahoma"/>
          <w:color w:val="404042"/>
          <w:spacing w:val="4"/>
          <w:sz w:val="20"/>
          <w:szCs w:val="20"/>
          <w:lang w:val="fr-FR"/>
        </w:rPr>
        <w:t>l’effectivité et l’efficacité des processus opérationnels ;</w:t>
      </w:r>
    </w:p>
    <w:p w14:paraId="7F079595" w14:textId="77777777" w:rsidR="00FE2E5F" w:rsidRPr="001675C9" w:rsidRDefault="00FE2E5F" w:rsidP="00B82E74">
      <w:pPr>
        <w:numPr>
          <w:ilvl w:val="0"/>
          <w:numId w:val="13"/>
        </w:numPr>
        <w:spacing w:before="62" w:after="120" w:line="240" w:lineRule="exact"/>
        <w:ind w:left="431" w:hanging="221"/>
        <w:jc w:val="both"/>
        <w:textAlignment w:val="baseline"/>
        <w:rPr>
          <w:rFonts w:ascii="Tahoma" w:eastAsia="Tahoma" w:hAnsi="Tahoma"/>
          <w:color w:val="404042"/>
          <w:spacing w:val="3"/>
          <w:sz w:val="20"/>
          <w:szCs w:val="20"/>
          <w:lang w:val="fr-FR"/>
        </w:rPr>
      </w:pPr>
      <w:r w:rsidRPr="001675C9">
        <w:rPr>
          <w:rFonts w:ascii="Tahoma" w:eastAsia="Tahoma" w:hAnsi="Tahoma"/>
          <w:color w:val="404042"/>
          <w:spacing w:val="3"/>
          <w:sz w:val="20"/>
          <w:szCs w:val="20"/>
          <w:lang w:val="fr-FR"/>
        </w:rPr>
        <w:t>la vérification des mesures prises afin de protéger le patrimoine;</w:t>
      </w:r>
    </w:p>
    <w:p w14:paraId="610260A6" w14:textId="77777777" w:rsidR="00FE2E5F" w:rsidRPr="001675C9" w:rsidRDefault="00FE2E5F" w:rsidP="00B82E74">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la continuité et la fiabilité des systèmes d’information électroniques (par échange avec le reviseur);</w:t>
      </w:r>
    </w:p>
    <w:p w14:paraId="3342B352" w14:textId="77777777" w:rsidR="00FE2E5F" w:rsidRPr="001675C9" w:rsidRDefault="00FE2E5F" w:rsidP="004555E9">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le respect des règles internes et externes (par exemple, les lois, les règlements, les directives internes) ;</w:t>
      </w:r>
    </w:p>
    <w:p w14:paraId="20E623A9" w14:textId="77777777" w:rsidR="00FE2E5F" w:rsidRPr="001675C9" w:rsidRDefault="00FE2E5F" w:rsidP="00B82E74">
      <w:pPr>
        <w:numPr>
          <w:ilvl w:val="0"/>
          <w:numId w:val="13"/>
        </w:numPr>
        <w:spacing w:before="58" w:after="120" w:line="240" w:lineRule="exact"/>
        <w:ind w:left="431" w:hanging="221"/>
        <w:jc w:val="both"/>
        <w:textAlignment w:val="baseline"/>
        <w:rPr>
          <w:rFonts w:ascii="Tahoma" w:eastAsia="Tahoma" w:hAnsi="Tahoma"/>
          <w:color w:val="404042"/>
          <w:spacing w:val="1"/>
          <w:sz w:val="20"/>
          <w:szCs w:val="20"/>
          <w:lang w:val="fr-FR"/>
        </w:rPr>
      </w:pPr>
      <w:r w:rsidRPr="001675C9">
        <w:rPr>
          <w:rFonts w:ascii="Tahoma" w:eastAsia="Tahoma" w:hAnsi="Tahoma"/>
          <w:color w:val="404042"/>
          <w:spacing w:val="1"/>
          <w:sz w:val="20"/>
          <w:szCs w:val="20"/>
          <w:lang w:val="fr-FR"/>
        </w:rPr>
        <w:t>l’efficacité d’une bonne administration (gouvernance d’entreprise) ;</w:t>
      </w:r>
    </w:p>
    <w:p w14:paraId="37F2E030" w14:textId="77777777" w:rsidR="00FE2E5F" w:rsidRPr="001675C9" w:rsidRDefault="00FE2E5F" w:rsidP="004555E9">
      <w:pPr>
        <w:numPr>
          <w:ilvl w:val="0"/>
          <w:numId w:val="13"/>
        </w:numPr>
        <w:spacing w:before="29" w:after="120" w:line="264" w:lineRule="exact"/>
        <w:ind w:left="431" w:right="-2" w:hanging="221"/>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le contrôle de la prévention, de la détection et du traitement des fraudes;</w:t>
      </w:r>
    </w:p>
    <w:p w14:paraId="7B8F6A73" w14:textId="77777777" w:rsidR="00FE2E5F" w:rsidRPr="001675C9" w:rsidRDefault="00FE2E5F" w:rsidP="00B82E74">
      <w:pPr>
        <w:numPr>
          <w:ilvl w:val="0"/>
          <w:numId w:val="13"/>
        </w:numPr>
        <w:spacing w:before="62" w:after="120" w:line="236" w:lineRule="exact"/>
        <w:ind w:left="431" w:hanging="221"/>
        <w:jc w:val="both"/>
        <w:textAlignment w:val="baseline"/>
        <w:rPr>
          <w:rFonts w:ascii="Tahoma" w:eastAsia="Tahoma" w:hAnsi="Tahoma"/>
          <w:color w:val="404042"/>
          <w:spacing w:val="3"/>
          <w:sz w:val="20"/>
          <w:szCs w:val="20"/>
          <w:lang w:val="fr-FR"/>
        </w:rPr>
      </w:pPr>
      <w:r w:rsidRPr="001675C9">
        <w:rPr>
          <w:rFonts w:ascii="Tahoma" w:eastAsia="Tahoma" w:hAnsi="Tahoma"/>
          <w:color w:val="404042"/>
          <w:spacing w:val="3"/>
          <w:sz w:val="20"/>
          <w:szCs w:val="20"/>
          <w:lang w:val="fr-FR"/>
        </w:rPr>
        <w:t xml:space="preserve">les demandes ad hoc du comité de direction ou du </w:t>
      </w:r>
      <w:r w:rsidR="000B24CD" w:rsidRPr="001675C9">
        <w:rPr>
          <w:rFonts w:ascii="Tahoma" w:eastAsia="Tahoma" w:hAnsi="Tahoma"/>
          <w:color w:val="404042"/>
          <w:spacing w:val="3"/>
          <w:sz w:val="20"/>
          <w:szCs w:val="20"/>
          <w:lang w:val="fr-FR"/>
        </w:rPr>
        <w:t>c</w:t>
      </w:r>
      <w:r w:rsidRPr="001675C9">
        <w:rPr>
          <w:rFonts w:ascii="Tahoma" w:eastAsia="Tahoma" w:hAnsi="Tahoma"/>
          <w:color w:val="404042"/>
          <w:spacing w:val="3"/>
          <w:sz w:val="20"/>
          <w:szCs w:val="20"/>
          <w:lang w:val="fr-FR"/>
        </w:rPr>
        <w:t>omité d’audit;</w:t>
      </w:r>
    </w:p>
    <w:p w14:paraId="47F3B5E3" w14:textId="77777777" w:rsidR="00FE2E5F" w:rsidRPr="001675C9" w:rsidRDefault="00FE2E5F" w:rsidP="004555E9">
      <w:pPr>
        <w:numPr>
          <w:ilvl w:val="0"/>
          <w:numId w:val="13"/>
        </w:numPr>
        <w:spacing w:before="38" w:after="0" w:line="261" w:lineRule="exact"/>
        <w:ind w:left="426" w:right="-2" w:hanging="219"/>
        <w:jc w:val="both"/>
        <w:textAlignment w:val="baseline"/>
        <w:rPr>
          <w:rFonts w:ascii="Tahoma" w:eastAsia="Tahoma" w:hAnsi="Tahoma"/>
          <w:color w:val="404042"/>
          <w:sz w:val="17"/>
          <w:lang w:val="fr-FR"/>
        </w:rPr>
      </w:pPr>
      <w:r w:rsidRPr="001675C9">
        <w:rPr>
          <w:rFonts w:ascii="Tahoma" w:eastAsia="Tahoma" w:hAnsi="Tahoma"/>
          <w:color w:val="404042"/>
          <w:sz w:val="20"/>
          <w:szCs w:val="20"/>
          <w:lang w:val="fr-FR"/>
        </w:rPr>
        <w:t>les contrôles internes pour les risques principaux dans chaque description de procédure sont établis (mouvement).</w:t>
      </w:r>
    </w:p>
    <w:p w14:paraId="670A39A0" w14:textId="77777777" w:rsidR="00B9217B" w:rsidRPr="001675C9" w:rsidRDefault="00B9217B" w:rsidP="00B82E74">
      <w:pPr>
        <w:spacing w:before="38" w:after="0" w:line="261" w:lineRule="exact"/>
        <w:ind w:left="207" w:right="576"/>
        <w:jc w:val="both"/>
        <w:textAlignment w:val="baseline"/>
        <w:rPr>
          <w:rFonts w:ascii="Tahoma" w:eastAsia="Tahoma" w:hAnsi="Tahoma"/>
          <w:color w:val="404042"/>
          <w:sz w:val="20"/>
          <w:szCs w:val="20"/>
          <w:lang w:val="fr-FR"/>
        </w:rPr>
      </w:pPr>
    </w:p>
    <w:p w14:paraId="0E519DA6" w14:textId="275E0195" w:rsidR="00B9217B" w:rsidRPr="001675C9" w:rsidRDefault="00E11BB6" w:rsidP="00B82E74">
      <w:pPr>
        <w:spacing w:line="237" w:lineRule="exact"/>
        <w:ind w:right="-2"/>
        <w:jc w:val="both"/>
        <w:textAlignment w:val="baseline"/>
        <w:rPr>
          <w:rFonts w:ascii="Tahoma" w:eastAsia="Tahoma" w:hAnsi="Tahoma"/>
          <w:sz w:val="20"/>
          <w:szCs w:val="20"/>
          <w:lang w:val="fr-FR"/>
        </w:rPr>
      </w:pPr>
      <w:r w:rsidRPr="001675C9">
        <w:rPr>
          <w:rFonts w:eastAsia="Times New Roman"/>
          <w:lang w:val="fr-FR"/>
        </w:rPr>
        <w:t xml:space="preserve">Le tout </w:t>
      </w:r>
      <w:r w:rsidRPr="001675C9">
        <w:rPr>
          <w:rFonts w:ascii="Tahoma" w:eastAsia="Times New Roman" w:hAnsi="Tahoma" w:cs="Tahoma"/>
          <w:sz w:val="20"/>
          <w:szCs w:val="20"/>
          <w:lang w:val="fr-FR"/>
        </w:rPr>
        <w:t xml:space="preserve">est </w:t>
      </w:r>
      <w:r w:rsidRPr="002D0F5A">
        <w:rPr>
          <w:rFonts w:ascii="Tahoma" w:eastAsia="Times New Roman" w:hAnsi="Tahoma" w:cs="Tahoma"/>
          <w:sz w:val="20"/>
          <w:szCs w:val="20"/>
          <w:lang w:val="fr-FR"/>
        </w:rPr>
        <w:t xml:space="preserve">soumis à un </w:t>
      </w:r>
      <w:r w:rsidR="000B24CD" w:rsidRPr="002D0F5A">
        <w:rPr>
          <w:rFonts w:ascii="Tahoma" w:eastAsia="Times New Roman" w:hAnsi="Tahoma" w:cs="Tahoma"/>
          <w:sz w:val="20"/>
          <w:szCs w:val="20"/>
          <w:lang w:val="fr-FR"/>
        </w:rPr>
        <w:t>c</w:t>
      </w:r>
      <w:r w:rsidRPr="002D0F5A">
        <w:rPr>
          <w:rFonts w:ascii="Tahoma" w:eastAsia="Times New Roman" w:hAnsi="Tahoma" w:cs="Tahoma"/>
          <w:sz w:val="20"/>
          <w:szCs w:val="20"/>
          <w:lang w:val="fr-FR"/>
        </w:rPr>
        <w:t xml:space="preserve">omité d’audit, nommé par le </w:t>
      </w:r>
      <w:r w:rsidR="000B24CD" w:rsidRPr="002D0F5A">
        <w:rPr>
          <w:rFonts w:ascii="Tahoma" w:eastAsia="Times New Roman" w:hAnsi="Tahoma" w:cs="Tahoma"/>
          <w:sz w:val="20"/>
          <w:szCs w:val="20"/>
          <w:lang w:val="fr-FR"/>
        </w:rPr>
        <w:t>c</w:t>
      </w:r>
      <w:r w:rsidRPr="002D0F5A">
        <w:rPr>
          <w:rFonts w:ascii="Tahoma" w:eastAsia="Times New Roman" w:hAnsi="Tahoma" w:cs="Tahoma"/>
          <w:sz w:val="20"/>
          <w:szCs w:val="20"/>
          <w:lang w:val="fr-FR"/>
        </w:rPr>
        <w:t xml:space="preserve">onseil d’administration de l'UNMN en son sein, qui s’est réuni </w:t>
      </w:r>
      <w:r w:rsidR="002D0F5A" w:rsidRPr="002D0F5A">
        <w:rPr>
          <w:rFonts w:ascii="Tahoma" w:eastAsia="Times New Roman" w:hAnsi="Tahoma" w:cs="Tahoma"/>
          <w:sz w:val="20"/>
          <w:szCs w:val="20"/>
          <w:lang w:val="fr-FR"/>
        </w:rPr>
        <w:t xml:space="preserve">4 </w:t>
      </w:r>
      <w:r w:rsidRPr="002D0F5A">
        <w:rPr>
          <w:rFonts w:ascii="Tahoma" w:eastAsia="Times New Roman" w:hAnsi="Tahoma" w:cs="Tahoma"/>
          <w:sz w:val="20"/>
          <w:szCs w:val="20"/>
          <w:lang w:val="fr-FR"/>
        </w:rPr>
        <w:t>fois en 202</w:t>
      </w:r>
      <w:r w:rsidR="002D0F5A" w:rsidRPr="002D0F5A">
        <w:rPr>
          <w:rFonts w:ascii="Tahoma" w:eastAsia="Times New Roman" w:hAnsi="Tahoma" w:cs="Tahoma"/>
          <w:sz w:val="20"/>
          <w:szCs w:val="20"/>
          <w:lang w:val="fr-FR"/>
        </w:rPr>
        <w:t>4</w:t>
      </w:r>
      <w:r w:rsidR="00B9217B" w:rsidRPr="002D0F5A">
        <w:rPr>
          <w:rFonts w:ascii="Tahoma" w:eastAsia="Tahoma" w:hAnsi="Tahoma"/>
          <w:sz w:val="20"/>
          <w:szCs w:val="20"/>
          <w:lang w:val="fr-FR"/>
        </w:rPr>
        <w:t>.</w:t>
      </w:r>
    </w:p>
    <w:p w14:paraId="6C1999B5" w14:textId="77777777" w:rsidR="00B9217B" w:rsidRPr="001675C9" w:rsidRDefault="00264F54" w:rsidP="00B82E74">
      <w:pPr>
        <w:spacing w:before="38" w:after="0" w:line="261" w:lineRule="exact"/>
        <w:ind w:right="-2"/>
        <w:jc w:val="both"/>
        <w:textAlignment w:val="baseline"/>
        <w:rPr>
          <w:rFonts w:ascii="Tahoma" w:eastAsia="Tahoma" w:hAnsi="Tahoma"/>
          <w:spacing w:val="3"/>
          <w:sz w:val="20"/>
          <w:szCs w:val="20"/>
          <w:lang w:val="fr-FR"/>
        </w:rPr>
      </w:pPr>
      <w:bookmarkStart w:id="9" w:name="_Hlk73010721"/>
      <w:r w:rsidRPr="001675C9">
        <w:rPr>
          <w:rFonts w:ascii="Tahoma" w:eastAsia="Tahoma" w:hAnsi="Tahoma"/>
          <w:spacing w:val="3"/>
          <w:sz w:val="20"/>
          <w:szCs w:val="20"/>
          <w:lang w:val="fr-FR"/>
        </w:rPr>
        <w:t xml:space="preserve">Le </w:t>
      </w:r>
      <w:r w:rsidR="000B24CD" w:rsidRPr="001675C9">
        <w:rPr>
          <w:rFonts w:ascii="Tahoma" w:eastAsia="Tahoma" w:hAnsi="Tahoma"/>
          <w:spacing w:val="3"/>
          <w:sz w:val="20"/>
          <w:szCs w:val="20"/>
          <w:lang w:val="fr-FR"/>
        </w:rPr>
        <w:t>c</w:t>
      </w:r>
      <w:r w:rsidRPr="001675C9">
        <w:rPr>
          <w:rFonts w:ascii="Tahoma" w:eastAsia="Tahoma" w:hAnsi="Tahoma"/>
          <w:spacing w:val="3"/>
          <w:sz w:val="20"/>
          <w:szCs w:val="20"/>
          <w:lang w:val="fr-FR"/>
        </w:rPr>
        <w:t xml:space="preserve">omité d’audit </w:t>
      </w:r>
      <w:r w:rsidRPr="001675C9">
        <w:rPr>
          <w:rFonts w:ascii="Tahoma" w:eastAsia="Times New Roman" w:hAnsi="Tahoma" w:cs="Tahoma"/>
          <w:sz w:val="20"/>
          <w:szCs w:val="20"/>
          <w:lang w:val="fr-FR"/>
        </w:rPr>
        <w:t>fait annuellement un rapport</w:t>
      </w:r>
      <w:r w:rsidRPr="001675C9">
        <w:rPr>
          <w:rFonts w:ascii="Tahoma" w:eastAsia="Tahoma" w:hAnsi="Tahoma"/>
          <w:spacing w:val="3"/>
          <w:sz w:val="20"/>
          <w:szCs w:val="20"/>
          <w:lang w:val="fr-FR"/>
        </w:rPr>
        <w:t xml:space="preserve"> </w:t>
      </w:r>
      <w:bookmarkEnd w:id="9"/>
      <w:r w:rsidRPr="001675C9">
        <w:rPr>
          <w:rFonts w:ascii="Tahoma" w:eastAsia="Tahoma" w:hAnsi="Tahoma"/>
          <w:spacing w:val="3"/>
          <w:sz w:val="20"/>
          <w:szCs w:val="20"/>
          <w:lang w:val="fr-FR"/>
        </w:rPr>
        <w:t xml:space="preserve">au </w:t>
      </w:r>
      <w:r w:rsidR="000B24CD" w:rsidRPr="001675C9">
        <w:rPr>
          <w:rFonts w:ascii="Tahoma" w:eastAsia="Tahoma" w:hAnsi="Tahoma"/>
          <w:spacing w:val="3"/>
          <w:sz w:val="20"/>
          <w:szCs w:val="20"/>
          <w:lang w:val="fr-FR"/>
        </w:rPr>
        <w:t>c</w:t>
      </w:r>
      <w:r w:rsidRPr="001675C9">
        <w:rPr>
          <w:rFonts w:ascii="Tahoma" w:eastAsia="Tahoma" w:hAnsi="Tahoma"/>
          <w:spacing w:val="3"/>
          <w:sz w:val="20"/>
          <w:szCs w:val="20"/>
          <w:lang w:val="fr-FR"/>
        </w:rPr>
        <w:t xml:space="preserve">onseil d’administration de l'UNMN. Il approuve le plan d’audit proposé par l’audit interne et examine ses rapports. Il prend connaissance des remarques du réviseur, celui-ci étant invité aux réunions du </w:t>
      </w:r>
      <w:r w:rsidR="003D72CA" w:rsidRPr="001675C9">
        <w:rPr>
          <w:rFonts w:ascii="Tahoma" w:eastAsia="Tahoma" w:hAnsi="Tahoma"/>
          <w:spacing w:val="3"/>
          <w:sz w:val="20"/>
          <w:szCs w:val="20"/>
          <w:lang w:val="fr-FR"/>
        </w:rPr>
        <w:t>c</w:t>
      </w:r>
      <w:r w:rsidRPr="001675C9">
        <w:rPr>
          <w:rFonts w:ascii="Tahoma" w:eastAsia="Tahoma" w:hAnsi="Tahoma"/>
          <w:spacing w:val="3"/>
          <w:sz w:val="20"/>
          <w:szCs w:val="20"/>
          <w:lang w:val="fr-FR"/>
        </w:rPr>
        <w:t>omité d’audit.</w:t>
      </w:r>
    </w:p>
    <w:p w14:paraId="2D2A9BA2" w14:textId="77777777" w:rsidR="00B9217B" w:rsidRPr="001675C9" w:rsidRDefault="00B9217B" w:rsidP="00B82E74">
      <w:pPr>
        <w:spacing w:before="38" w:after="0" w:line="261" w:lineRule="exact"/>
        <w:ind w:right="-2"/>
        <w:jc w:val="both"/>
        <w:textAlignment w:val="baseline"/>
        <w:rPr>
          <w:rFonts w:ascii="Tahoma" w:eastAsia="Tahoma" w:hAnsi="Tahoma"/>
          <w:color w:val="404042"/>
          <w:spacing w:val="3"/>
          <w:sz w:val="20"/>
          <w:szCs w:val="20"/>
          <w:lang w:val="fr-FR"/>
        </w:rPr>
      </w:pPr>
    </w:p>
    <w:p w14:paraId="56A15876" w14:textId="77777777" w:rsidR="00B9217B" w:rsidRPr="001675C9" w:rsidRDefault="00B9217B" w:rsidP="00B82E74">
      <w:pPr>
        <w:spacing w:line="246" w:lineRule="exact"/>
        <w:ind w:right="-2"/>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Malgré ces mesures et une attitude prudente, ce système de contrôle, comme tout système, a ses limites. Il n’est pas infaillible et ne fournit qu’une certitude raisonnable de la réalisation de ses objectifs.</w:t>
      </w:r>
    </w:p>
    <w:p w14:paraId="06CB9311" w14:textId="019CEE6C" w:rsidR="00B9217B" w:rsidRPr="00F60B5C" w:rsidRDefault="00B9217B" w:rsidP="00B82E74">
      <w:pPr>
        <w:spacing w:before="38" w:after="0" w:line="261" w:lineRule="exact"/>
        <w:ind w:right="-2"/>
        <w:jc w:val="both"/>
        <w:textAlignment w:val="baseline"/>
        <w:rPr>
          <w:rFonts w:ascii="Tahoma" w:eastAsia="Tahoma" w:hAnsi="Tahoma"/>
          <w:color w:val="404042"/>
          <w:sz w:val="20"/>
          <w:szCs w:val="20"/>
          <w:lang w:val="fr-FR"/>
        </w:rPr>
      </w:pPr>
      <w:r w:rsidRPr="001675C9">
        <w:rPr>
          <w:rFonts w:ascii="Tahoma" w:eastAsia="Tahoma" w:hAnsi="Tahoma"/>
          <w:color w:val="404042"/>
          <w:spacing w:val="2"/>
          <w:sz w:val="20"/>
          <w:szCs w:val="20"/>
          <w:lang w:val="fr-FR"/>
        </w:rPr>
        <w:t xml:space="preserve">Toutefois, en tenant compte de ces limites et de la possibilité d’erreurs humaines et de fraudes, le </w:t>
      </w:r>
      <w:r w:rsidR="000B24CD" w:rsidRPr="001675C9">
        <w:rPr>
          <w:rFonts w:ascii="Tahoma" w:eastAsia="Tahoma" w:hAnsi="Tahoma"/>
          <w:color w:val="404042"/>
          <w:spacing w:val="2"/>
          <w:sz w:val="20"/>
          <w:szCs w:val="20"/>
          <w:lang w:val="fr-FR"/>
        </w:rPr>
        <w:t>c</w:t>
      </w:r>
      <w:r w:rsidRPr="001675C9">
        <w:rPr>
          <w:rFonts w:ascii="Tahoma" w:eastAsia="Tahoma" w:hAnsi="Tahoma"/>
          <w:color w:val="404042"/>
          <w:spacing w:val="2"/>
          <w:sz w:val="20"/>
          <w:szCs w:val="20"/>
          <w:lang w:val="fr-FR"/>
        </w:rPr>
        <w:t xml:space="preserve">onseil d'administration de </w:t>
      </w:r>
      <w:r w:rsidRPr="00587A19">
        <w:rPr>
          <w:rFonts w:ascii="Tahoma" w:eastAsia="Tahoma" w:hAnsi="Tahoma"/>
          <w:color w:val="404042"/>
          <w:sz w:val="20"/>
          <w:szCs w:val="20"/>
          <w:lang w:val="fr-FR"/>
        </w:rPr>
        <w:t>l'UNMN est d’avis que le contrôle interne et l’audit interne de l’union nationale correspondent aux prescrits légaux et aux critères d’un système de contrôle efficace et approprié à la taille et à la nature des activités de l’union nationale</w:t>
      </w:r>
      <w:r w:rsidR="00447621" w:rsidRPr="00587A19">
        <w:rPr>
          <w:rFonts w:ascii="Tahoma" w:eastAsia="Tahoma" w:hAnsi="Tahoma"/>
          <w:color w:val="404042"/>
          <w:sz w:val="20"/>
          <w:szCs w:val="20"/>
          <w:lang w:val="fr-FR"/>
        </w:rPr>
        <w:t xml:space="preserve"> et de ses entités</w:t>
      </w:r>
      <w:r w:rsidRPr="00587A19">
        <w:rPr>
          <w:rFonts w:ascii="Tahoma" w:eastAsia="Tahoma" w:hAnsi="Tahoma"/>
          <w:color w:val="404042"/>
          <w:sz w:val="20"/>
          <w:szCs w:val="20"/>
          <w:lang w:val="fr-FR"/>
        </w:rPr>
        <w:t>.</w:t>
      </w:r>
    </w:p>
    <w:p w14:paraId="4AD5B1BE" w14:textId="77777777" w:rsidR="00FE2E5F" w:rsidRPr="00F60B5C" w:rsidRDefault="00FE2E5F" w:rsidP="00B82E74">
      <w:pPr>
        <w:widowControl w:val="0"/>
        <w:spacing w:after="0" w:line="240" w:lineRule="auto"/>
        <w:jc w:val="both"/>
        <w:rPr>
          <w:rFonts w:ascii="News Gothic Std" w:hAnsi="News Gothic Std"/>
          <w:color w:val="000000"/>
          <w:lang w:val="fr-FR"/>
        </w:rPr>
      </w:pPr>
    </w:p>
    <w:p w14:paraId="03109334" w14:textId="77777777" w:rsidR="00717364" w:rsidRPr="009C7616" w:rsidRDefault="009817F5" w:rsidP="00A76D26">
      <w:pPr>
        <w:pStyle w:val="Titre1"/>
        <w:rPr>
          <w:rFonts w:eastAsia="Calibri"/>
        </w:rPr>
      </w:pPr>
      <w:r w:rsidRPr="00F60B5C">
        <w:rPr>
          <w:rFonts w:ascii="News Gothic Std" w:hAnsi="News Gothic Std"/>
          <w:color w:val="000000"/>
        </w:rPr>
        <w:br w:type="page"/>
      </w:r>
      <w:bookmarkStart w:id="10" w:name="_Toc200456696"/>
      <w:r w:rsidR="001749E2" w:rsidRPr="00447621">
        <w:rPr>
          <w:rFonts w:eastAsia="Calibri"/>
        </w:rPr>
        <w:t>ACTUALITÉ</w:t>
      </w:r>
      <w:bookmarkEnd w:id="10"/>
    </w:p>
    <w:p w14:paraId="4E4F52E0" w14:textId="77777777" w:rsidR="004A0305" w:rsidRPr="009C7616" w:rsidRDefault="004A0305" w:rsidP="009C7616">
      <w:pPr>
        <w:pStyle w:val="Titre1"/>
        <w:rPr>
          <w:rFonts w:eastAsia="Calibri"/>
        </w:rPr>
      </w:pPr>
    </w:p>
    <w:p w14:paraId="542B27A7" w14:textId="77777777" w:rsidR="004A0305" w:rsidRPr="009C7616" w:rsidRDefault="004A0305" w:rsidP="009C7616">
      <w:pPr>
        <w:pStyle w:val="Titre2"/>
        <w:rPr>
          <w:rFonts w:cs="Times New Roman"/>
          <w:lang w:eastAsia="en-US"/>
        </w:rPr>
      </w:pPr>
      <w:r w:rsidRPr="009C7616">
        <w:rPr>
          <w:rFonts w:cs="Times New Roman"/>
          <w:lang w:eastAsia="en-US"/>
        </w:rPr>
        <w:t>E-santé</w:t>
      </w:r>
    </w:p>
    <w:p w14:paraId="10876F30" w14:textId="77777777" w:rsidR="000E4E05" w:rsidRPr="00F60B5C" w:rsidRDefault="000E4E05" w:rsidP="00EF3636">
      <w:pPr>
        <w:pStyle w:val="Titre2"/>
      </w:pPr>
    </w:p>
    <w:p w14:paraId="394D92C4" w14:textId="005CE3C2" w:rsidR="000E4E05" w:rsidRPr="00F60B5C" w:rsidRDefault="00F04F0B" w:rsidP="000E4E05">
      <w:pPr>
        <w:spacing w:after="0" w:line="259" w:lineRule="exact"/>
        <w:jc w:val="both"/>
        <w:textAlignment w:val="baseline"/>
        <w:rPr>
          <w:rFonts w:ascii="Tahoma" w:eastAsia="Tahoma" w:hAnsi="Tahoma" w:cs="Tahoma"/>
          <w:color w:val="404042"/>
          <w:spacing w:val="3"/>
          <w:sz w:val="20"/>
          <w:szCs w:val="20"/>
          <w:lang w:val="fr-FR"/>
        </w:rPr>
      </w:pPr>
      <w:r>
        <w:rPr>
          <w:rFonts w:ascii="Tahoma" w:eastAsia="Tahoma" w:hAnsi="Tahoma" w:cs="Tahoma"/>
          <w:color w:val="404042"/>
          <w:spacing w:val="3"/>
          <w:sz w:val="20"/>
          <w:szCs w:val="20"/>
          <w:lang w:val="fr-FR"/>
        </w:rPr>
        <w:t>« </w:t>
      </w:r>
      <w:r w:rsidR="000E4E05" w:rsidRPr="00F60B5C">
        <w:rPr>
          <w:rFonts w:ascii="Tahoma" w:eastAsia="Tahoma" w:hAnsi="Tahoma" w:cs="Tahoma"/>
          <w:color w:val="404042"/>
          <w:spacing w:val="3"/>
          <w:sz w:val="20"/>
          <w:szCs w:val="20"/>
          <w:lang w:val="fr-FR"/>
        </w:rPr>
        <w:t>L’E-santé</w:t>
      </w:r>
      <w:r w:rsidR="00F71122">
        <w:rPr>
          <w:rFonts w:ascii="Tahoma" w:eastAsia="Tahoma" w:hAnsi="Tahoma" w:cs="Tahoma"/>
          <w:color w:val="404042"/>
          <w:spacing w:val="3"/>
          <w:sz w:val="20"/>
          <w:szCs w:val="20"/>
          <w:lang w:val="fr-FR"/>
        </w:rPr>
        <w:t> »</w:t>
      </w:r>
      <w:r w:rsidR="000E4E05" w:rsidRPr="00F60B5C">
        <w:rPr>
          <w:rFonts w:ascii="Tahoma" w:eastAsia="Tahoma" w:hAnsi="Tahoma" w:cs="Tahoma"/>
          <w:color w:val="404042"/>
          <w:spacing w:val="3"/>
          <w:sz w:val="20"/>
          <w:szCs w:val="20"/>
          <w:lang w:val="fr-FR"/>
        </w:rPr>
        <w:t xml:space="preserve"> est un domaine</w:t>
      </w:r>
      <w:r>
        <w:rPr>
          <w:rFonts w:ascii="Tahoma" w:eastAsia="Tahoma" w:hAnsi="Tahoma" w:cs="Tahoma"/>
          <w:color w:val="404042"/>
          <w:spacing w:val="3"/>
          <w:sz w:val="20"/>
          <w:szCs w:val="20"/>
          <w:lang w:val="fr-FR"/>
        </w:rPr>
        <w:t> </w:t>
      </w:r>
      <w:r w:rsidR="000E4E05" w:rsidRPr="00F60B5C">
        <w:rPr>
          <w:rFonts w:ascii="Tahoma" w:eastAsia="Tahoma" w:hAnsi="Tahoma" w:cs="Tahoma"/>
          <w:color w:val="404042"/>
          <w:spacing w:val="3"/>
          <w:sz w:val="20"/>
          <w:szCs w:val="20"/>
          <w:lang w:val="fr-FR"/>
        </w:rPr>
        <w:t xml:space="preserve">émergent à l’intersection de l’informatique médicale, de la santé publique et du monde des entreprises. Elle fait référence à des services et informations en matière de santé qui sont fournis ou améliorés grâce à internet et aux technologies apparentées. Au sens large, le terme renvoie non seulement à l’évolution technologique, mais aussi à une mentalité, un mode de pensée, une attitude et un engagement à la réflexion globale en réseau, afin d’améliorer les soins de santé aux niveaux local, régional et mondial en utilisant les technologies de l’information et de la communication ».  </w:t>
      </w:r>
    </w:p>
    <w:p w14:paraId="70043F71" w14:textId="77777777" w:rsidR="000E4E05" w:rsidRPr="00F60B5C" w:rsidRDefault="000E4E05" w:rsidP="000E4E05">
      <w:pPr>
        <w:spacing w:after="0" w:line="259" w:lineRule="exact"/>
        <w:jc w:val="both"/>
        <w:textAlignment w:val="baseline"/>
        <w:rPr>
          <w:rFonts w:ascii="Tahoma" w:eastAsia="Tahoma" w:hAnsi="Tahoma" w:cs="Tahoma"/>
          <w:color w:val="404042"/>
          <w:spacing w:val="3"/>
          <w:sz w:val="20"/>
          <w:szCs w:val="20"/>
          <w:lang w:val="fr-FR"/>
        </w:rPr>
      </w:pPr>
      <w:r w:rsidRPr="00F60B5C">
        <w:rPr>
          <w:rFonts w:ascii="Tahoma" w:eastAsia="Tahoma" w:hAnsi="Tahoma" w:cs="Tahoma"/>
          <w:color w:val="404042"/>
          <w:spacing w:val="3"/>
          <w:sz w:val="20"/>
          <w:szCs w:val="20"/>
          <w:lang w:val="fr-FR"/>
        </w:rPr>
        <w:t>Au sein de notre pays, le terme E-santé sert de fil conducteur et de cadre de développement à différents projets informatiques de santé, capables de communiquer entre eux.</w:t>
      </w:r>
    </w:p>
    <w:p w14:paraId="6E02D4E0" w14:textId="77777777" w:rsidR="000E4E05" w:rsidRPr="00F60B5C" w:rsidRDefault="000E4E05" w:rsidP="000E4E05">
      <w:pPr>
        <w:spacing w:after="0" w:line="259" w:lineRule="exact"/>
        <w:jc w:val="both"/>
        <w:textAlignment w:val="baseline"/>
        <w:rPr>
          <w:rFonts w:ascii="Tahoma" w:eastAsia="Tahoma" w:hAnsi="Tahoma" w:cs="Tahoma"/>
          <w:color w:val="404042"/>
          <w:spacing w:val="3"/>
          <w:sz w:val="20"/>
          <w:szCs w:val="20"/>
          <w:lang w:val="fr-FR"/>
        </w:rPr>
      </w:pPr>
      <w:r w:rsidRPr="00F60B5C">
        <w:rPr>
          <w:rFonts w:ascii="Tahoma" w:eastAsia="Tahoma" w:hAnsi="Tahoma" w:cs="Tahoma"/>
          <w:color w:val="404042"/>
          <w:spacing w:val="3"/>
          <w:sz w:val="20"/>
          <w:szCs w:val="20"/>
          <w:lang w:val="fr-FR"/>
        </w:rPr>
        <w:t>Le projet E-santé englobe de nombreux partenaires tant fédéraux (INAMI, CIN, SPF Santé publique, plate-forme e-</w:t>
      </w:r>
      <w:proofErr w:type="spellStart"/>
      <w:r w:rsidRPr="00F60B5C">
        <w:rPr>
          <w:rFonts w:ascii="Tahoma" w:eastAsia="Tahoma" w:hAnsi="Tahoma" w:cs="Tahoma"/>
          <w:color w:val="404042"/>
          <w:spacing w:val="3"/>
          <w:sz w:val="20"/>
          <w:szCs w:val="20"/>
          <w:lang w:val="fr-FR"/>
        </w:rPr>
        <w:t>Health</w:t>
      </w:r>
      <w:proofErr w:type="spellEnd"/>
      <w:r w:rsidRPr="00F60B5C">
        <w:rPr>
          <w:rFonts w:ascii="Tahoma" w:eastAsia="Tahoma" w:hAnsi="Tahoma" w:cs="Tahoma"/>
          <w:color w:val="404042"/>
          <w:spacing w:val="3"/>
          <w:sz w:val="20"/>
          <w:szCs w:val="20"/>
          <w:lang w:val="fr-FR"/>
        </w:rPr>
        <w:t>…) que régionaux (AZG, AVIQ, IRISCARE…)</w:t>
      </w:r>
    </w:p>
    <w:p w14:paraId="74AB9BCF" w14:textId="77777777" w:rsidR="00903901" w:rsidRDefault="00903901" w:rsidP="004A0305">
      <w:pPr>
        <w:widowControl w:val="0"/>
        <w:spacing w:after="0" w:line="240" w:lineRule="auto"/>
        <w:jc w:val="both"/>
        <w:rPr>
          <w:rFonts w:ascii="Tahoma" w:hAnsi="Tahoma" w:cs="Tahoma"/>
          <w:sz w:val="20"/>
          <w:szCs w:val="20"/>
        </w:rPr>
      </w:pPr>
    </w:p>
    <w:p w14:paraId="66046F9B" w14:textId="77777777" w:rsidR="00F71122" w:rsidRPr="00F60B5C" w:rsidRDefault="00F71122" w:rsidP="004A0305">
      <w:pPr>
        <w:widowControl w:val="0"/>
        <w:spacing w:after="0" w:line="240" w:lineRule="auto"/>
        <w:jc w:val="both"/>
        <w:rPr>
          <w:rFonts w:ascii="Tahoma" w:hAnsi="Tahoma" w:cs="Tahoma"/>
          <w:sz w:val="20"/>
          <w:szCs w:val="20"/>
        </w:rPr>
      </w:pPr>
    </w:p>
    <w:p w14:paraId="76854EDB" w14:textId="77777777" w:rsidR="004A0305" w:rsidRPr="009C7616" w:rsidRDefault="004A0305" w:rsidP="00C110A7">
      <w:pPr>
        <w:widowControl w:val="0"/>
        <w:spacing w:after="120" w:line="240" w:lineRule="auto"/>
        <w:rPr>
          <w:rFonts w:ascii="Times New Roman" w:eastAsia="Times New Roman" w:hAnsi="Times New Roman" w:cs="Times New Roman"/>
          <w:b/>
          <w:i/>
          <w:color w:val="000000"/>
          <w:spacing w:val="-5"/>
          <w:sz w:val="28"/>
          <w:szCs w:val="28"/>
          <w:lang w:val="fr-FR" w:eastAsia="en-US"/>
        </w:rPr>
      </w:pPr>
      <w:r w:rsidRPr="009C7616">
        <w:rPr>
          <w:rFonts w:ascii="Times New Roman" w:eastAsia="Times New Roman" w:hAnsi="Times New Roman" w:cs="Times New Roman"/>
          <w:b/>
          <w:i/>
          <w:color w:val="000000"/>
          <w:spacing w:val="-5"/>
          <w:sz w:val="28"/>
          <w:szCs w:val="28"/>
          <w:lang w:val="fr-FR" w:eastAsia="en-US"/>
        </w:rPr>
        <w:t>Le consentement éclairé</w:t>
      </w:r>
    </w:p>
    <w:p w14:paraId="25E6EFCA" w14:textId="77777777" w:rsidR="000E4E05" w:rsidRPr="003F4918" w:rsidRDefault="000E4E05" w:rsidP="00F71122">
      <w:pPr>
        <w:spacing w:after="0" w:line="258" w:lineRule="exact"/>
        <w:jc w:val="both"/>
        <w:textAlignment w:val="baseline"/>
        <w:rPr>
          <w:rFonts w:ascii="Tahoma" w:eastAsia="Tahoma" w:hAnsi="Tahoma" w:cs="Tahoma"/>
          <w:spacing w:val="3"/>
          <w:sz w:val="20"/>
          <w:szCs w:val="20"/>
        </w:rPr>
      </w:pPr>
      <w:r w:rsidRPr="003F4918">
        <w:rPr>
          <w:rFonts w:ascii="Tahoma" w:eastAsia="Tahoma" w:hAnsi="Tahoma" w:cs="Tahoma"/>
          <w:spacing w:val="3"/>
          <w:sz w:val="20"/>
          <w:szCs w:val="20"/>
        </w:rPr>
        <w:t>Au cœur de tous ces projets de soins informatisés se trouve le patient ; celui-ci doit donner son accord pour que les prestataires de soins puissent partager ses données de santé électroniquement et de manière sécurisée. L’objectif est d’optimaliser la continuité et la qualité des soins tout en satisfaisant aux règles de la protection de la vie privée.</w:t>
      </w:r>
    </w:p>
    <w:p w14:paraId="6F5520C7" w14:textId="788AD89F" w:rsidR="00903901" w:rsidRPr="003F4918" w:rsidRDefault="000E4E05" w:rsidP="00F71122">
      <w:pPr>
        <w:spacing w:after="0" w:line="258" w:lineRule="exact"/>
        <w:jc w:val="both"/>
        <w:textAlignment w:val="baseline"/>
        <w:rPr>
          <w:rFonts w:ascii="Tahoma" w:eastAsia="Tahoma" w:hAnsi="Tahoma" w:cs="Tahoma"/>
          <w:spacing w:val="3"/>
          <w:sz w:val="20"/>
          <w:szCs w:val="20"/>
        </w:rPr>
      </w:pPr>
      <w:r w:rsidRPr="003F4918">
        <w:rPr>
          <w:rFonts w:ascii="Tahoma" w:eastAsia="Tahoma" w:hAnsi="Tahoma" w:cs="Tahoma"/>
          <w:spacing w:val="3"/>
          <w:sz w:val="20"/>
          <w:szCs w:val="20"/>
        </w:rPr>
        <w:t>La plupart des plateformes permettent d’autoriser ou non l’utilisation des données médicales personnelles par les prestataires de soins. Cette autorisation est nommée « consentement éclairé ».</w:t>
      </w:r>
    </w:p>
    <w:p w14:paraId="39CDFD9B" w14:textId="77777777" w:rsidR="000E4E05" w:rsidRDefault="000E4E05" w:rsidP="000E4E05">
      <w:pPr>
        <w:autoSpaceDE w:val="0"/>
        <w:autoSpaceDN w:val="0"/>
        <w:adjustRightInd w:val="0"/>
        <w:spacing w:after="0" w:line="240" w:lineRule="auto"/>
        <w:rPr>
          <w:rFonts w:ascii="Tahoma" w:hAnsi="Tahoma" w:cs="Tahoma"/>
          <w:sz w:val="20"/>
          <w:szCs w:val="20"/>
        </w:rPr>
      </w:pPr>
    </w:p>
    <w:p w14:paraId="76CCFF2C" w14:textId="77777777" w:rsidR="003F4918" w:rsidRPr="00F60B5C" w:rsidRDefault="003F4918" w:rsidP="000E4E05">
      <w:pPr>
        <w:autoSpaceDE w:val="0"/>
        <w:autoSpaceDN w:val="0"/>
        <w:adjustRightInd w:val="0"/>
        <w:spacing w:after="0" w:line="240" w:lineRule="auto"/>
        <w:rPr>
          <w:rFonts w:ascii="Tahoma" w:hAnsi="Tahoma" w:cs="Tahoma"/>
          <w:sz w:val="20"/>
          <w:szCs w:val="20"/>
        </w:rPr>
      </w:pPr>
    </w:p>
    <w:p w14:paraId="2FD77472" w14:textId="77777777" w:rsidR="00FC2077" w:rsidRPr="00F04F0B" w:rsidRDefault="00FC2077" w:rsidP="00F04F0B">
      <w:pPr>
        <w:widowControl w:val="0"/>
        <w:spacing w:after="120" w:line="240" w:lineRule="auto"/>
        <w:rPr>
          <w:rFonts w:ascii="Times New Roman" w:eastAsia="Times New Roman" w:hAnsi="Times New Roman"/>
          <w:b/>
          <w:i/>
          <w:color w:val="000000"/>
          <w:spacing w:val="-5"/>
          <w:sz w:val="28"/>
          <w:szCs w:val="28"/>
          <w:lang w:val="fr-FR"/>
        </w:rPr>
      </w:pPr>
      <w:r w:rsidRPr="00F04F0B">
        <w:rPr>
          <w:rFonts w:ascii="Times New Roman" w:eastAsia="Times New Roman" w:hAnsi="Times New Roman"/>
          <w:b/>
          <w:i/>
          <w:color w:val="000000"/>
          <w:spacing w:val="-5"/>
          <w:sz w:val="28"/>
          <w:szCs w:val="28"/>
          <w:lang w:val="fr-FR"/>
        </w:rPr>
        <w:t>Points d’accès aux données électroniques</w:t>
      </w:r>
    </w:p>
    <w:p w14:paraId="3A9B0EBC" w14:textId="77777777" w:rsidR="000E4E05" w:rsidRPr="003F4918" w:rsidRDefault="000E4E05" w:rsidP="00F71122">
      <w:pPr>
        <w:autoSpaceDE w:val="0"/>
        <w:autoSpaceDN w:val="0"/>
        <w:adjustRightInd w:val="0"/>
        <w:spacing w:after="120"/>
        <w:jc w:val="both"/>
        <w:rPr>
          <w:rFonts w:ascii="Tahoma" w:hAnsi="Tahoma" w:cs="Tahoma"/>
          <w:sz w:val="20"/>
          <w:szCs w:val="20"/>
        </w:rPr>
      </w:pPr>
      <w:r w:rsidRPr="003F4918">
        <w:rPr>
          <w:rFonts w:ascii="Tahoma" w:hAnsi="Tahoma" w:cs="Tahoma"/>
          <w:sz w:val="20"/>
          <w:szCs w:val="20"/>
        </w:rPr>
        <w:t xml:space="preserve">Le projet « E-santé » se veut inter-communicant tant au niveau fédéral que régional. </w:t>
      </w:r>
    </w:p>
    <w:p w14:paraId="69911371" w14:textId="77777777" w:rsidR="000E4E05" w:rsidRPr="003F4918" w:rsidRDefault="000E4E05" w:rsidP="00F71122">
      <w:pPr>
        <w:autoSpaceDE w:val="0"/>
        <w:autoSpaceDN w:val="0"/>
        <w:adjustRightInd w:val="0"/>
        <w:spacing w:after="120"/>
        <w:jc w:val="both"/>
        <w:rPr>
          <w:rFonts w:ascii="Tahoma" w:hAnsi="Tahoma" w:cs="Tahoma"/>
          <w:sz w:val="20"/>
          <w:szCs w:val="20"/>
        </w:rPr>
      </w:pPr>
      <w:r w:rsidRPr="003F4918">
        <w:rPr>
          <w:rFonts w:ascii="Tahoma" w:hAnsi="Tahoma" w:cs="Tahoma"/>
          <w:sz w:val="20"/>
          <w:szCs w:val="20"/>
        </w:rPr>
        <w:t xml:space="preserve">Il existe dorénavant différents points d’accès électroniques pour le citoyen et les prestataires. La pandémie de COVID-19 a donné une impulsion importante à la santé en ligne et à son adoption par la population. </w:t>
      </w:r>
    </w:p>
    <w:p w14:paraId="4D26AC56" w14:textId="77777777" w:rsidR="000E4E05" w:rsidRPr="00F60B5C" w:rsidRDefault="000E4E05" w:rsidP="000E4E05">
      <w:pPr>
        <w:autoSpaceDE w:val="0"/>
        <w:autoSpaceDN w:val="0"/>
        <w:adjustRightInd w:val="0"/>
        <w:spacing w:after="0" w:line="240" w:lineRule="auto"/>
        <w:rPr>
          <w:rFonts w:ascii="Tahoma" w:hAnsi="Tahoma" w:cs="Tahoma"/>
          <w:sz w:val="20"/>
          <w:szCs w:val="20"/>
        </w:rPr>
      </w:pPr>
    </w:p>
    <w:p w14:paraId="7DA3CB63" w14:textId="77777777" w:rsidR="000E4E05" w:rsidRPr="00F60B5C" w:rsidRDefault="000E4E05" w:rsidP="000E4E05">
      <w:pPr>
        <w:spacing w:after="120"/>
        <w:jc w:val="both"/>
        <w:rPr>
          <w:rFonts w:ascii="Tahoma" w:hAnsi="Tahoma" w:cs="Tahoma"/>
          <w:sz w:val="20"/>
          <w:szCs w:val="20"/>
          <w:u w:val="single"/>
        </w:rPr>
      </w:pPr>
      <w:r w:rsidRPr="00F60B5C">
        <w:rPr>
          <w:rFonts w:ascii="Tahoma" w:hAnsi="Tahoma" w:cs="Tahoma"/>
          <w:sz w:val="20"/>
          <w:szCs w:val="20"/>
          <w:u w:val="single"/>
        </w:rPr>
        <w:t>Plateformes fédérales</w:t>
      </w:r>
    </w:p>
    <w:p w14:paraId="0FBE800A"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hyperlink r:id="rId32" w:history="1">
        <w:r w:rsidRPr="00F04F0B">
          <w:rPr>
            <w:rFonts w:eastAsia="Tahoma"/>
          </w:rPr>
          <w:t>https://www.ehealth.fgov.be/</w:t>
        </w:r>
      </w:hyperlink>
      <w:r w:rsidRPr="00F04F0B">
        <w:rPr>
          <w:rFonts w:ascii="Tahoma" w:eastAsia="Tahoma" w:hAnsi="Tahoma" w:cs="Tahoma"/>
          <w:sz w:val="20"/>
          <w:szCs w:val="20"/>
        </w:rPr>
        <w:t xml:space="preserve"> </w:t>
      </w:r>
    </w:p>
    <w:p w14:paraId="1A42C8D7"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La plate-forme e-</w:t>
      </w:r>
      <w:proofErr w:type="spellStart"/>
      <w:r w:rsidRPr="00F04F0B">
        <w:rPr>
          <w:rFonts w:ascii="Tahoma" w:eastAsia="Tahoma" w:hAnsi="Tahoma" w:cs="Tahoma"/>
          <w:sz w:val="20"/>
          <w:szCs w:val="20"/>
        </w:rPr>
        <w:t>Health</w:t>
      </w:r>
      <w:proofErr w:type="spellEnd"/>
      <w:r w:rsidRPr="00F04F0B">
        <w:rPr>
          <w:rFonts w:ascii="Tahoma" w:eastAsia="Tahoma" w:hAnsi="Tahoma" w:cs="Tahoma"/>
          <w:sz w:val="20"/>
          <w:szCs w:val="20"/>
        </w:rPr>
        <w:t xml:space="preserve"> fédérale consiste à promouvoir et soutenir une prestation de services et un échange d’informations électroniques bien organisés entre tous les acteurs des soins de santé. </w:t>
      </w:r>
      <w:r w:rsidRPr="003F4918">
        <w:rPr>
          <w:rFonts w:ascii="Tahoma" w:eastAsia="Tahoma" w:hAnsi="Tahoma" w:cs="Tahoma"/>
          <w:sz w:val="20"/>
          <w:szCs w:val="20"/>
        </w:rPr>
        <w:t>Cette prestation de services et cet échange d’informations doivent avoir lieu avec les garanties nécessaires en matière de sécurité de l’information, de respect de la vie privée et du secret médical.</w:t>
      </w:r>
    </w:p>
    <w:p w14:paraId="0F1FA558"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3F4918">
        <w:rPr>
          <w:rFonts w:ascii="Tahoma" w:eastAsia="Tahoma" w:hAnsi="Tahoma" w:cs="Tahoma"/>
          <w:sz w:val="20"/>
          <w:szCs w:val="20"/>
        </w:rPr>
        <w:t xml:space="preserve">Accès patient : </w:t>
      </w:r>
      <w:hyperlink r:id="rId33" w:history="1">
        <w:r w:rsidRPr="003F4918">
          <w:rPr>
            <w:rFonts w:eastAsia="Tahoma"/>
          </w:rPr>
          <w:t>https://www.masante.belgique.be/</w:t>
        </w:r>
      </w:hyperlink>
      <w:r w:rsidRPr="003F4918">
        <w:rPr>
          <w:rFonts w:ascii="Tahoma" w:eastAsia="Tahoma" w:hAnsi="Tahoma" w:cs="Tahoma"/>
          <w:sz w:val="20"/>
          <w:szCs w:val="20"/>
        </w:rPr>
        <w:t xml:space="preserve"> </w:t>
      </w:r>
    </w:p>
    <w:p w14:paraId="4C16CE26"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3F4918">
        <w:rPr>
          <w:rFonts w:ascii="Tahoma" w:eastAsia="Tahoma" w:hAnsi="Tahoma" w:cs="Tahoma"/>
          <w:sz w:val="20"/>
          <w:szCs w:val="20"/>
        </w:rPr>
        <w:t>Ce portail en ligne permet au citoyen de consulter ses données médicales (historique médical, dossier médical établi par son médecin généraliste, vaccins, imageries médicales…).</w:t>
      </w:r>
    </w:p>
    <w:p w14:paraId="21EF75F4"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hyperlink r:id="rId34" w:history="1">
        <w:r w:rsidRPr="003F4918">
          <w:rPr>
            <w:rFonts w:eastAsia="Tahoma"/>
          </w:rPr>
          <w:t>www.myhealthviewer.be</w:t>
        </w:r>
      </w:hyperlink>
      <w:r w:rsidRPr="003F4918">
        <w:rPr>
          <w:rFonts w:ascii="Tahoma" w:eastAsia="Tahoma" w:hAnsi="Tahoma" w:cs="Tahoma"/>
          <w:sz w:val="20"/>
          <w:szCs w:val="20"/>
        </w:rPr>
        <w:t xml:space="preserve"> = Plateforme inter-mutualiste accessible aux citoyens et aux prestataires.</w:t>
      </w:r>
    </w:p>
    <w:p w14:paraId="3907755B" w14:textId="6E2DEB03" w:rsidR="000E4E05" w:rsidRPr="00F60B5C" w:rsidRDefault="000E4E05">
      <w:pPr>
        <w:spacing w:after="0" w:line="240" w:lineRule="auto"/>
        <w:rPr>
          <w:rFonts w:ascii="Tahoma" w:hAnsi="Tahoma" w:cs="Tahoma"/>
          <w:sz w:val="20"/>
          <w:szCs w:val="20"/>
        </w:rPr>
      </w:pPr>
      <w:r w:rsidRPr="00F60B5C">
        <w:rPr>
          <w:rFonts w:ascii="Tahoma" w:hAnsi="Tahoma" w:cs="Tahoma"/>
          <w:sz w:val="20"/>
          <w:szCs w:val="20"/>
        </w:rPr>
        <w:br w:type="page"/>
      </w:r>
    </w:p>
    <w:p w14:paraId="7A8CC590" w14:textId="77777777" w:rsidR="000E4E05" w:rsidRPr="00F60B5C" w:rsidRDefault="000E4E05" w:rsidP="000E4E05">
      <w:pPr>
        <w:autoSpaceDE w:val="0"/>
        <w:autoSpaceDN w:val="0"/>
        <w:adjustRightInd w:val="0"/>
        <w:spacing w:after="0" w:line="240" w:lineRule="auto"/>
        <w:rPr>
          <w:rFonts w:ascii="Tahoma" w:hAnsi="Tahoma" w:cs="Tahoma"/>
          <w:sz w:val="20"/>
          <w:szCs w:val="20"/>
        </w:rPr>
      </w:pPr>
      <w:r w:rsidRPr="00F60B5C">
        <w:rPr>
          <w:rFonts w:ascii="Tahoma" w:hAnsi="Tahoma" w:cs="Tahoma"/>
          <w:sz w:val="20"/>
          <w:szCs w:val="20"/>
        </w:rPr>
        <w:t xml:space="preserve">A l’instar des autres régions, une plateforme a spécifiquement été développée pour la région de Bruxelles,  </w:t>
      </w:r>
    </w:p>
    <w:p w14:paraId="60F494AC" w14:textId="77777777" w:rsidR="000E4E05" w:rsidRPr="00F60B5C" w:rsidRDefault="000E4E05" w:rsidP="000E4E05">
      <w:pPr>
        <w:autoSpaceDE w:val="0"/>
        <w:autoSpaceDN w:val="0"/>
        <w:adjustRightInd w:val="0"/>
        <w:spacing w:after="0" w:line="240" w:lineRule="auto"/>
        <w:rPr>
          <w:rFonts w:ascii="Tahoma" w:hAnsi="Tahoma" w:cs="Tahoma"/>
          <w:sz w:val="20"/>
          <w:szCs w:val="20"/>
        </w:rPr>
      </w:pPr>
    </w:p>
    <w:p w14:paraId="058420CC" w14:textId="77777777" w:rsidR="000E4E05" w:rsidRPr="00F60B5C" w:rsidRDefault="000E4E05" w:rsidP="000E4E05">
      <w:pPr>
        <w:numPr>
          <w:ilvl w:val="0"/>
          <w:numId w:val="15"/>
        </w:numPr>
        <w:spacing w:after="120"/>
        <w:jc w:val="both"/>
        <w:rPr>
          <w:rFonts w:ascii="Tahoma" w:hAnsi="Tahoma" w:cs="Tahoma"/>
          <w:sz w:val="20"/>
          <w:szCs w:val="20"/>
        </w:rPr>
      </w:pPr>
      <w:hyperlink r:id="rId35" w:history="1">
        <w:r w:rsidRPr="00F60B5C">
          <w:rPr>
            <w:rStyle w:val="Hyperlink"/>
            <w:rFonts w:ascii="Tahoma" w:hAnsi="Tahoma" w:cs="Tahoma"/>
            <w:color w:val="auto"/>
            <w:sz w:val="20"/>
            <w:szCs w:val="20"/>
          </w:rPr>
          <w:t>Le Réseau Santé Bruxellois - Partage des données de santé (brusselshealthnetwork.be)</w:t>
        </w:r>
      </w:hyperlink>
    </w:p>
    <w:p w14:paraId="38EAF2C6" w14:textId="77777777" w:rsidR="000E4E05" w:rsidRDefault="000E4E05" w:rsidP="000E4E05">
      <w:pPr>
        <w:spacing w:after="120"/>
        <w:ind w:left="720"/>
        <w:jc w:val="both"/>
        <w:rPr>
          <w:rFonts w:ascii="Tahoma" w:hAnsi="Tahoma" w:cs="Tahoma"/>
          <w:sz w:val="20"/>
          <w:szCs w:val="20"/>
        </w:rPr>
      </w:pPr>
      <w:r w:rsidRPr="00F60B5C">
        <w:rPr>
          <w:rFonts w:ascii="Tahoma" w:hAnsi="Tahoma" w:cs="Tahoma"/>
          <w:sz w:val="20"/>
          <w:szCs w:val="20"/>
        </w:rPr>
        <w:t>Le Réseau Santé Bruxellois, géré par « </w:t>
      </w:r>
      <w:proofErr w:type="spellStart"/>
      <w:r w:rsidRPr="00F60B5C">
        <w:rPr>
          <w:rFonts w:ascii="Tahoma" w:hAnsi="Tahoma" w:cs="Tahoma"/>
          <w:sz w:val="20"/>
          <w:szCs w:val="20"/>
        </w:rPr>
        <w:t>Abrumet</w:t>
      </w:r>
      <w:proofErr w:type="spellEnd"/>
      <w:r w:rsidRPr="00F60B5C">
        <w:rPr>
          <w:rFonts w:ascii="Tahoma" w:hAnsi="Tahoma" w:cs="Tahoma"/>
          <w:sz w:val="20"/>
          <w:szCs w:val="20"/>
        </w:rPr>
        <w:t> » permet le partage électronique et sécurisé des données de santé entre les prestataires de soins, les établissements de soins et les patients.  Il relie tous les hôpitaux et les prestataires de soins bruxellois entre eux et il est relié aux autres réseaux santé du pays.</w:t>
      </w:r>
    </w:p>
    <w:p w14:paraId="741F06D1" w14:textId="77777777" w:rsidR="00F71122" w:rsidRPr="00F60B5C" w:rsidRDefault="00F71122" w:rsidP="000E4E05">
      <w:pPr>
        <w:spacing w:after="120"/>
        <w:ind w:left="720"/>
        <w:jc w:val="both"/>
        <w:rPr>
          <w:rFonts w:ascii="Tahoma" w:hAnsi="Tahoma" w:cs="Tahoma"/>
          <w:sz w:val="20"/>
          <w:szCs w:val="20"/>
        </w:rPr>
      </w:pPr>
    </w:p>
    <w:p w14:paraId="2BA34BC0" w14:textId="77777777" w:rsidR="000E4E05" w:rsidRPr="00F71122" w:rsidRDefault="000E4E05" w:rsidP="00F71122">
      <w:pPr>
        <w:widowControl w:val="0"/>
        <w:spacing w:after="120" w:line="240" w:lineRule="auto"/>
        <w:rPr>
          <w:rFonts w:ascii="Times New Roman" w:eastAsia="Times New Roman" w:hAnsi="Times New Roman"/>
          <w:b/>
          <w:i/>
          <w:color w:val="000000"/>
          <w:spacing w:val="-5"/>
          <w:sz w:val="28"/>
          <w:szCs w:val="28"/>
          <w:lang w:val="fr-FR"/>
        </w:rPr>
      </w:pPr>
      <w:proofErr w:type="spellStart"/>
      <w:r w:rsidRPr="00F71122">
        <w:rPr>
          <w:rFonts w:ascii="Times New Roman" w:eastAsia="Times New Roman" w:hAnsi="Times New Roman"/>
          <w:b/>
          <w:i/>
          <w:color w:val="000000"/>
          <w:spacing w:val="-5"/>
          <w:sz w:val="28"/>
          <w:szCs w:val="28"/>
          <w:lang w:val="fr-FR"/>
        </w:rPr>
        <w:t>Iriscarenet</w:t>
      </w:r>
      <w:proofErr w:type="spellEnd"/>
    </w:p>
    <w:p w14:paraId="329DC9E9" w14:textId="77777777" w:rsidR="000E4E05" w:rsidRPr="00F60B5C" w:rsidRDefault="000E4E05" w:rsidP="00BE5711">
      <w:pPr>
        <w:spacing w:after="120"/>
        <w:jc w:val="both"/>
        <w:rPr>
          <w:rFonts w:ascii="Tahoma" w:hAnsi="Tahoma" w:cs="Tahoma"/>
          <w:sz w:val="20"/>
          <w:szCs w:val="20"/>
        </w:rPr>
      </w:pPr>
      <w:proofErr w:type="spellStart"/>
      <w:r w:rsidRPr="00F60B5C">
        <w:rPr>
          <w:rFonts w:ascii="Tahoma" w:hAnsi="Tahoma" w:cs="Tahoma"/>
          <w:sz w:val="20"/>
          <w:szCs w:val="20"/>
        </w:rPr>
        <w:t>Iriscarenet</w:t>
      </w:r>
      <w:proofErr w:type="spellEnd"/>
      <w:r w:rsidRPr="00F60B5C">
        <w:rPr>
          <w:rFonts w:ascii="Tahoma" w:hAnsi="Tahoma" w:cs="Tahoma"/>
          <w:sz w:val="20"/>
          <w:szCs w:val="20"/>
        </w:rPr>
        <w:t>, acteur incontournable dans le cadre de l’E-Santé, est une plateforme centrale de services créée et gérée par le monde mutualiste pour la région de Bruxelles. Cette interface permet aux établissements de soins et prestataires de soins individuels d’échanger électroniquement des informations avec les mutualités.</w:t>
      </w:r>
    </w:p>
    <w:p w14:paraId="6A57BC38" w14:textId="77777777" w:rsidR="000E4E05" w:rsidRPr="00F60B5C" w:rsidRDefault="000E4E05" w:rsidP="00BE5711">
      <w:pPr>
        <w:spacing w:after="120"/>
        <w:jc w:val="both"/>
        <w:rPr>
          <w:rFonts w:ascii="Tahoma" w:hAnsi="Tahoma" w:cs="Tahoma"/>
          <w:sz w:val="20"/>
          <w:szCs w:val="20"/>
        </w:rPr>
      </w:pPr>
      <w:r w:rsidRPr="00F60B5C">
        <w:rPr>
          <w:rFonts w:ascii="Tahoma" w:hAnsi="Tahoma" w:cs="Tahoma"/>
          <w:sz w:val="20"/>
          <w:szCs w:val="20"/>
        </w:rPr>
        <w:t>Les services offerts aux prestataires de soins par la plateforme sont nombreux :</w:t>
      </w:r>
    </w:p>
    <w:p w14:paraId="42DCA29C" w14:textId="77777777" w:rsidR="000E4E05" w:rsidRPr="00BE5711" w:rsidRDefault="000E4E05" w:rsidP="00F04F0B">
      <w:pPr>
        <w:numPr>
          <w:ilvl w:val="0"/>
          <w:numId w:val="15"/>
        </w:numPr>
        <w:spacing w:after="120"/>
        <w:jc w:val="both"/>
        <w:rPr>
          <w:rStyle w:val="Hyperlink"/>
          <w:rFonts w:ascii="Tahoma" w:hAnsi="Tahoma" w:cs="Tahoma"/>
          <w:color w:val="auto"/>
          <w:sz w:val="20"/>
          <w:szCs w:val="20"/>
        </w:rPr>
      </w:pPr>
      <w:r w:rsidRPr="00BE5711">
        <w:rPr>
          <w:rStyle w:val="Hyperlink"/>
          <w:rFonts w:ascii="Tahoma" w:hAnsi="Tahoma" w:cs="Tahoma"/>
          <w:color w:val="auto"/>
          <w:sz w:val="20"/>
          <w:szCs w:val="20"/>
        </w:rPr>
        <w:t>Consultation de l’assurabilité :  toute institution ou prestataire de soins est autorisé à consulter les informations nécessaires afin d’effectuer une facturation correcte.</w:t>
      </w:r>
    </w:p>
    <w:p w14:paraId="25571496" w14:textId="77777777" w:rsidR="000E4E05" w:rsidRPr="00BE5711" w:rsidRDefault="000E4E05" w:rsidP="00F04F0B">
      <w:pPr>
        <w:numPr>
          <w:ilvl w:val="0"/>
          <w:numId w:val="15"/>
        </w:numPr>
        <w:spacing w:after="120"/>
        <w:jc w:val="both"/>
        <w:rPr>
          <w:rStyle w:val="Hyperlink"/>
          <w:rFonts w:ascii="Tahoma" w:hAnsi="Tahoma" w:cs="Tahoma"/>
          <w:color w:val="auto"/>
          <w:sz w:val="20"/>
          <w:szCs w:val="20"/>
        </w:rPr>
      </w:pPr>
      <w:r w:rsidRPr="00BE5711">
        <w:rPr>
          <w:rStyle w:val="Hyperlink"/>
          <w:rFonts w:ascii="Tahoma" w:hAnsi="Tahoma" w:cs="Tahoma"/>
          <w:color w:val="auto"/>
          <w:sz w:val="20"/>
          <w:szCs w:val="20"/>
        </w:rPr>
        <w:t>« </w:t>
      </w:r>
      <w:proofErr w:type="spellStart"/>
      <w:r w:rsidRPr="00BE5711">
        <w:rPr>
          <w:rStyle w:val="Hyperlink"/>
          <w:rFonts w:ascii="Tahoma" w:hAnsi="Tahoma" w:cs="Tahoma"/>
          <w:color w:val="auto"/>
          <w:sz w:val="20"/>
          <w:szCs w:val="20"/>
        </w:rPr>
        <w:t>Member</w:t>
      </w:r>
      <w:proofErr w:type="spellEnd"/>
      <w:r w:rsidRPr="00BE5711">
        <w:rPr>
          <w:rStyle w:val="Hyperlink"/>
          <w:rFonts w:ascii="Tahoma" w:hAnsi="Tahoma" w:cs="Tahoma"/>
          <w:color w:val="auto"/>
          <w:sz w:val="20"/>
          <w:szCs w:val="20"/>
        </w:rPr>
        <w:t xml:space="preserve"> Data » : consultation beaucoup plus vaste des données du membre par le prestataire (DMG, le statut d’invalide, le </w:t>
      </w:r>
      <w:proofErr w:type="spellStart"/>
      <w:r w:rsidRPr="00BE5711">
        <w:rPr>
          <w:rStyle w:val="Hyperlink"/>
          <w:rFonts w:ascii="Tahoma" w:hAnsi="Tahoma" w:cs="Tahoma"/>
          <w:color w:val="auto"/>
          <w:sz w:val="20"/>
          <w:szCs w:val="20"/>
        </w:rPr>
        <w:t>MàF</w:t>
      </w:r>
      <w:proofErr w:type="spellEnd"/>
      <w:r w:rsidRPr="00BE5711">
        <w:rPr>
          <w:rStyle w:val="Hyperlink"/>
          <w:rFonts w:ascii="Tahoma" w:hAnsi="Tahoma" w:cs="Tahoma"/>
          <w:color w:val="auto"/>
          <w:sz w:val="20"/>
          <w:szCs w:val="20"/>
        </w:rPr>
        <w:t>, etc.) est sécurisé et disponible en « facettes », c’est-à-dire que les données visibles peuvent être modulées pour chaque secteur.</w:t>
      </w:r>
    </w:p>
    <w:p w14:paraId="18BD9723" w14:textId="77777777" w:rsidR="000E4E05" w:rsidRPr="00BE5711" w:rsidRDefault="000E4E05" w:rsidP="00F04F0B">
      <w:pPr>
        <w:numPr>
          <w:ilvl w:val="0"/>
          <w:numId w:val="15"/>
        </w:numPr>
        <w:spacing w:after="120"/>
        <w:jc w:val="both"/>
        <w:rPr>
          <w:rStyle w:val="Hyperlink"/>
          <w:rFonts w:ascii="Tahoma" w:hAnsi="Tahoma" w:cs="Tahoma"/>
          <w:color w:val="auto"/>
          <w:sz w:val="20"/>
          <w:szCs w:val="20"/>
        </w:rPr>
      </w:pPr>
      <w:r w:rsidRPr="00BE5711">
        <w:rPr>
          <w:rStyle w:val="Hyperlink"/>
          <w:rFonts w:ascii="Tahoma" w:hAnsi="Tahoma" w:cs="Tahoma"/>
          <w:color w:val="auto"/>
          <w:sz w:val="20"/>
          <w:szCs w:val="20"/>
        </w:rPr>
        <w:t>Consultation des tarifs : permet de connaître les montants légaux à demander au patient et/ ou à établir une facturation correcte à l’organisme assureur.</w:t>
      </w:r>
    </w:p>
    <w:p w14:paraId="3C5BC89F"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Dans le cadre de l’E-santé et de la simplification administrative, l’informatisation permet une dématérialisation complète des attestations de soins (ASD) tant en facturation tiers-payant qu’en paiement au comptant.</w:t>
      </w:r>
    </w:p>
    <w:p w14:paraId="282C4A5D"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Le service facturation permet aux prestataires autorisés de facturer en tiers-payant de manière électronique. L’utilisation du service facturation d’</w:t>
      </w:r>
      <w:proofErr w:type="spellStart"/>
      <w:r w:rsidRPr="003F4918">
        <w:rPr>
          <w:rFonts w:ascii="Tahoma" w:eastAsia="Tahoma" w:hAnsi="Tahoma" w:cs="Tahoma"/>
          <w:sz w:val="20"/>
          <w:szCs w:val="20"/>
        </w:rPr>
        <w:t>Iriscarenet</w:t>
      </w:r>
      <w:proofErr w:type="spellEnd"/>
      <w:r w:rsidRPr="003F4918">
        <w:rPr>
          <w:rFonts w:ascii="Tahoma" w:eastAsia="Tahoma" w:hAnsi="Tahoma" w:cs="Tahoma"/>
          <w:sz w:val="20"/>
          <w:szCs w:val="20"/>
        </w:rPr>
        <w:t xml:space="preserve"> dispense les prestataires d’envoyer des factures papier, ils sont en suppression facture papier (SFP).</w:t>
      </w:r>
    </w:p>
    <w:p w14:paraId="462D9A04"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 xml:space="preserve">Au niveau Bruxellois, la mise en place de la facturation électronique pour les maisons de repos constitue donc un changement majeur qui permet une réelle simplification administrative pour ces institutions qui facturent leurs forfaits via </w:t>
      </w:r>
      <w:proofErr w:type="spellStart"/>
      <w:r w:rsidRPr="003F4918">
        <w:rPr>
          <w:rFonts w:ascii="Tahoma" w:eastAsia="Tahoma" w:hAnsi="Tahoma" w:cs="Tahoma"/>
          <w:sz w:val="20"/>
          <w:szCs w:val="20"/>
        </w:rPr>
        <w:t>Iriscarenet</w:t>
      </w:r>
      <w:proofErr w:type="spellEnd"/>
      <w:r w:rsidRPr="003F4918">
        <w:rPr>
          <w:rFonts w:ascii="Tahoma" w:eastAsia="Tahoma" w:hAnsi="Tahoma" w:cs="Tahoma"/>
          <w:sz w:val="20"/>
          <w:szCs w:val="20"/>
        </w:rPr>
        <w:t>.</w:t>
      </w:r>
    </w:p>
    <w:p w14:paraId="5E7A6930"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 xml:space="preserve">En effet, depuis l’année 2023, les institutions suivantes envoient leur facturation via </w:t>
      </w:r>
      <w:proofErr w:type="spellStart"/>
      <w:r w:rsidRPr="003F4918">
        <w:rPr>
          <w:rFonts w:ascii="Tahoma" w:eastAsia="Tahoma" w:hAnsi="Tahoma" w:cs="Tahoma"/>
          <w:sz w:val="20"/>
          <w:szCs w:val="20"/>
        </w:rPr>
        <w:t>Iriscarenet</w:t>
      </w:r>
      <w:proofErr w:type="spellEnd"/>
      <w:r w:rsidRPr="003F4918">
        <w:rPr>
          <w:rFonts w:ascii="Tahoma" w:eastAsia="Tahoma" w:hAnsi="Tahoma" w:cs="Tahoma"/>
          <w:sz w:val="20"/>
          <w:szCs w:val="20"/>
        </w:rPr>
        <w:t> :</w:t>
      </w:r>
    </w:p>
    <w:p w14:paraId="19223932"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Maisons de repos et de Soins (MRS)</w:t>
      </w:r>
    </w:p>
    <w:p w14:paraId="50F8F613"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Maisons de Repos (MR)</w:t>
      </w:r>
    </w:p>
    <w:p w14:paraId="7A05189B"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Centre de Soins et de jour (CSJ)</w:t>
      </w:r>
    </w:p>
    <w:p w14:paraId="308DED1E"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Maisons de Soins Psychiatriques (MSP)</w:t>
      </w:r>
    </w:p>
    <w:p w14:paraId="4FCE66A6" w14:textId="77777777" w:rsidR="000E4E05" w:rsidRPr="00F04F0B" w:rsidRDefault="000E4E05" w:rsidP="00285117">
      <w:pPr>
        <w:pStyle w:val="NormalWeb"/>
        <w:shd w:val="clear" w:color="auto" w:fill="FFFFFF"/>
        <w:spacing w:before="0" w:beforeAutospacing="0" w:after="120" w:afterAutospacing="0" w:line="276" w:lineRule="auto"/>
        <w:jc w:val="both"/>
        <w:rPr>
          <w:rFonts w:ascii="Tahoma" w:hAnsi="Tahoma" w:cs="Tahoma"/>
          <w:sz w:val="20"/>
          <w:szCs w:val="20"/>
        </w:rPr>
      </w:pPr>
      <w:r w:rsidRPr="00F04F0B">
        <w:rPr>
          <w:rStyle w:val="Strong"/>
          <w:rFonts w:ascii="Tahoma" w:hAnsi="Tahoma" w:cs="Tahoma"/>
          <w:sz w:val="20"/>
          <w:szCs w:val="20"/>
        </w:rPr>
        <w:t xml:space="preserve">La facturation électronique mensuelle est désormais la règle pour ces secteurs et il n’y a plus de paiement des avances. </w:t>
      </w:r>
    </w:p>
    <w:p w14:paraId="4F594D42" w14:textId="2E74F14E" w:rsidR="000E4E05" w:rsidRPr="00F60B5C" w:rsidRDefault="000E4E05">
      <w:pPr>
        <w:spacing w:after="0" w:line="240" w:lineRule="auto"/>
        <w:rPr>
          <w:rFonts w:ascii="Tahoma" w:eastAsia="Tahoma" w:hAnsi="Tahoma" w:cs="Tahoma"/>
          <w:color w:val="404042"/>
          <w:spacing w:val="3"/>
          <w:sz w:val="20"/>
          <w:szCs w:val="20"/>
        </w:rPr>
      </w:pPr>
      <w:r w:rsidRPr="00F60B5C">
        <w:rPr>
          <w:rFonts w:ascii="Tahoma" w:eastAsia="Tahoma" w:hAnsi="Tahoma" w:cs="Tahoma"/>
          <w:color w:val="404042"/>
          <w:spacing w:val="3"/>
          <w:sz w:val="20"/>
          <w:szCs w:val="20"/>
        </w:rPr>
        <w:br w:type="page"/>
      </w:r>
    </w:p>
    <w:p w14:paraId="5BA40669" w14:textId="77777777" w:rsidR="00A86210" w:rsidRPr="009C7616" w:rsidRDefault="00A86210" w:rsidP="009C7616">
      <w:pPr>
        <w:pStyle w:val="Titre2"/>
        <w:rPr>
          <w:rFonts w:cs="Times New Roman"/>
          <w:lang w:eastAsia="en-US"/>
        </w:rPr>
      </w:pPr>
      <w:r w:rsidRPr="009C7616">
        <w:rPr>
          <w:rFonts w:cs="Times New Roman"/>
          <w:lang w:eastAsia="en-US"/>
        </w:rPr>
        <w:t>Accessibilité pour les personnes en précarité financière</w:t>
      </w:r>
    </w:p>
    <w:p w14:paraId="7AD91243" w14:textId="77777777" w:rsidR="000E4E05" w:rsidRPr="002B3D43" w:rsidRDefault="000E4E05" w:rsidP="00EF3636">
      <w:pPr>
        <w:pStyle w:val="Titre2"/>
        <w:rPr>
          <w:color w:val="404042"/>
          <w:sz w:val="20"/>
          <w:szCs w:val="20"/>
          <w:highlight w:val="yellow"/>
        </w:rPr>
      </w:pPr>
    </w:p>
    <w:p w14:paraId="3A81BB11" w14:textId="77777777" w:rsidR="00B72B51" w:rsidRPr="00F60B5C" w:rsidRDefault="00B72B51" w:rsidP="00B72B51">
      <w:pPr>
        <w:spacing w:after="120"/>
        <w:jc w:val="both"/>
        <w:rPr>
          <w:rFonts w:ascii="Tahoma" w:hAnsi="Tahoma" w:cs="Tahoma"/>
          <w:sz w:val="20"/>
          <w:szCs w:val="20"/>
        </w:rPr>
      </w:pPr>
      <w:bookmarkStart w:id="11" w:name="_Hlk137483084"/>
      <w:r w:rsidRPr="00F60B5C">
        <w:rPr>
          <w:rFonts w:ascii="Tahoma" w:hAnsi="Tahoma" w:cs="Tahoma"/>
          <w:sz w:val="20"/>
          <w:szCs w:val="20"/>
        </w:rPr>
        <w:t xml:space="preserve">Il existe plusieurs mesures qui allègent le ticket modérateur des personnes défavorisées au point de vue socio-économique. </w:t>
      </w:r>
      <w:r w:rsidRPr="00F60B5C">
        <w:rPr>
          <w:rFonts w:ascii="Tahoma" w:hAnsi="Tahoma" w:cs="Tahoma"/>
          <w:b/>
          <w:bCs/>
          <w:sz w:val="20"/>
          <w:szCs w:val="20"/>
          <w:u w:val="single"/>
        </w:rPr>
        <w:t>L’intervention majorée</w:t>
      </w:r>
      <w:r w:rsidRPr="00F60B5C">
        <w:rPr>
          <w:rFonts w:ascii="Tahoma" w:hAnsi="Tahoma" w:cs="Tahoma"/>
          <w:sz w:val="20"/>
          <w:szCs w:val="20"/>
        </w:rPr>
        <w:t xml:space="preserve"> en est une.</w:t>
      </w:r>
    </w:p>
    <w:p w14:paraId="1DF23F23" w14:textId="77777777" w:rsidR="00B72B51" w:rsidRPr="00F60B5C" w:rsidRDefault="00B72B51" w:rsidP="00B72B51">
      <w:pPr>
        <w:spacing w:after="120"/>
        <w:jc w:val="both"/>
        <w:rPr>
          <w:rFonts w:ascii="Tahoma" w:hAnsi="Tahoma" w:cs="Tahoma"/>
          <w:sz w:val="20"/>
          <w:szCs w:val="20"/>
          <w:shd w:val="clear" w:color="auto" w:fill="FFFFFF"/>
        </w:rPr>
      </w:pPr>
      <w:r w:rsidRPr="00F60B5C">
        <w:rPr>
          <w:rFonts w:ascii="Tahoma" w:hAnsi="Tahoma" w:cs="Tahoma"/>
          <w:sz w:val="20"/>
          <w:szCs w:val="20"/>
        </w:rPr>
        <w:t>Pour rappel, les</w:t>
      </w:r>
      <w:r w:rsidRPr="00F60B5C">
        <w:rPr>
          <w:rFonts w:ascii="Tahoma" w:hAnsi="Tahoma" w:cs="Tahoma"/>
          <w:sz w:val="20"/>
          <w:szCs w:val="20"/>
          <w:shd w:val="clear" w:color="auto" w:fill="FFFFFF"/>
        </w:rPr>
        <w:t xml:space="preserve"> bénéficiaires de l’intervention majorée (BIM) ont un taux de remboursement plus important pour les consultations, les médicaments, les hospitalisations, etc.</w:t>
      </w:r>
    </w:p>
    <w:p w14:paraId="716CF1E3" w14:textId="77777777" w:rsidR="00B72B51" w:rsidRPr="00F60B5C" w:rsidRDefault="00B72B51" w:rsidP="00B72B51">
      <w:pPr>
        <w:spacing w:after="120"/>
        <w:jc w:val="both"/>
        <w:rPr>
          <w:rFonts w:ascii="Tahoma" w:hAnsi="Tahoma" w:cs="Tahoma"/>
          <w:sz w:val="20"/>
          <w:szCs w:val="20"/>
          <w:shd w:val="clear" w:color="auto" w:fill="FFFFFF"/>
        </w:rPr>
      </w:pPr>
      <w:r w:rsidRPr="00F60B5C">
        <w:rPr>
          <w:rFonts w:ascii="Tahoma" w:hAnsi="Tahoma" w:cs="Tahoma"/>
          <w:sz w:val="20"/>
          <w:szCs w:val="20"/>
          <w:shd w:val="clear" w:color="auto" w:fill="FFFFFF"/>
        </w:rPr>
        <w:t xml:space="preserve">Par ailleurs, ce statut donne accès à certains droits sociaux dérivés, tels que : </w:t>
      </w:r>
    </w:p>
    <w:p w14:paraId="7B8878F0" w14:textId="77777777" w:rsidR="00B72B51" w:rsidRPr="00F04F0B" w:rsidRDefault="00B72B51" w:rsidP="00B72B51">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Des réductions sur les transports en commun ;</w:t>
      </w:r>
    </w:p>
    <w:p w14:paraId="3D94898C" w14:textId="77777777" w:rsidR="00B72B51" w:rsidRPr="00F04F0B" w:rsidRDefault="00B72B51" w:rsidP="00B72B51">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Une réduction des taxes communales ;</w:t>
      </w:r>
    </w:p>
    <w:p w14:paraId="066D8B2B" w14:textId="77777777" w:rsidR="00B72B51" w:rsidRPr="00F04F0B" w:rsidRDefault="00B72B51" w:rsidP="00B72B51">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Application du plafond « MAF Social » ;</w:t>
      </w:r>
    </w:p>
    <w:p w14:paraId="338092CA" w14:textId="77777777" w:rsidR="00B72B51" w:rsidRPr="00F04F0B" w:rsidRDefault="00B72B51" w:rsidP="00B72B51">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Le tarif social pour l’électricité et gaz :</w:t>
      </w:r>
    </w:p>
    <w:p w14:paraId="668C22A0" w14:textId="77777777" w:rsidR="00B72B51" w:rsidRPr="00F71122" w:rsidRDefault="00B72B51" w:rsidP="00B72B51">
      <w:pPr>
        <w:pStyle w:val="NormalWeb"/>
        <w:shd w:val="clear" w:color="auto" w:fill="FFFFFF"/>
        <w:spacing w:line="276" w:lineRule="auto"/>
        <w:jc w:val="both"/>
        <w:rPr>
          <w:rFonts w:ascii="Tahoma" w:hAnsi="Tahoma" w:cs="Tahoma"/>
          <w:sz w:val="20"/>
          <w:szCs w:val="20"/>
          <w:lang w:val="fr-FR"/>
        </w:rPr>
      </w:pPr>
      <w:r w:rsidRPr="00F71122">
        <w:rPr>
          <w:rStyle w:val="Strong"/>
          <w:rFonts w:ascii="Tahoma" w:hAnsi="Tahoma" w:cs="Tahoma"/>
          <w:sz w:val="20"/>
          <w:szCs w:val="20"/>
          <w:lang w:val="fr-FR"/>
        </w:rPr>
        <w:t>Début 2021, en raison de la crise sanitaire, le Gouvernement fédéral avait décidé que les bénéficiaires de l’intervention majorée (</w:t>
      </w:r>
      <w:r w:rsidRPr="00F71122">
        <w:rPr>
          <w:rStyle w:val="has-tip"/>
          <w:rFonts w:ascii="Tahoma" w:hAnsi="Tahoma" w:cs="Tahoma"/>
          <w:sz w:val="20"/>
          <w:szCs w:val="20"/>
          <w:lang w:val="fr-FR"/>
        </w:rPr>
        <w:t>statut BIM</w:t>
      </w:r>
      <w:r w:rsidRPr="00F71122">
        <w:rPr>
          <w:rStyle w:val="Strong"/>
          <w:rFonts w:ascii="Tahoma" w:hAnsi="Tahoma" w:cs="Tahoma"/>
          <w:sz w:val="20"/>
          <w:szCs w:val="20"/>
          <w:lang w:val="fr-FR"/>
        </w:rPr>
        <w:t>) auraient temporairement droit au statut de client protégé fédéral. Ce statut donne droit au tarif social. La mesure a ensuite été prolongée à plusieurs reprises. </w:t>
      </w:r>
    </w:p>
    <w:p w14:paraId="29194CC3" w14:textId="77777777" w:rsidR="00B72B51" w:rsidRPr="00F60B5C" w:rsidRDefault="00B72B51" w:rsidP="00B72B51">
      <w:pPr>
        <w:pStyle w:val="NormalWeb"/>
        <w:shd w:val="clear" w:color="auto" w:fill="FFFFFF"/>
        <w:spacing w:line="276" w:lineRule="auto"/>
        <w:jc w:val="both"/>
        <w:rPr>
          <w:rFonts w:ascii="Tahoma" w:hAnsi="Tahoma" w:cs="Tahoma"/>
          <w:sz w:val="20"/>
          <w:szCs w:val="20"/>
          <w:lang w:val="fr-FR"/>
        </w:rPr>
      </w:pPr>
      <w:r w:rsidRPr="00F60B5C">
        <w:rPr>
          <w:rFonts w:ascii="Tahoma" w:hAnsi="Tahoma" w:cs="Tahoma"/>
          <w:sz w:val="20"/>
          <w:szCs w:val="20"/>
          <w:lang w:val="fr-FR"/>
        </w:rPr>
        <w:t xml:space="preserve">Mais depuis 1er juillet 2023, l’extension de ce statut n’a pas été prolongée et les BIM sont désormais repassés à un tarif « normal ». </w:t>
      </w:r>
    </w:p>
    <w:p w14:paraId="4AA29940" w14:textId="77777777" w:rsidR="00B72B51" w:rsidRPr="00F60B5C" w:rsidRDefault="00B72B51" w:rsidP="00B72B51">
      <w:pPr>
        <w:shd w:val="clear" w:color="auto" w:fill="FFFFFF"/>
        <w:spacing w:before="100" w:beforeAutospacing="1" w:after="100" w:afterAutospacing="1"/>
        <w:jc w:val="both"/>
        <w:rPr>
          <w:rFonts w:ascii="Tahoma" w:eastAsia="Times New Roman" w:hAnsi="Tahoma" w:cs="Tahoma"/>
          <w:sz w:val="20"/>
          <w:szCs w:val="20"/>
        </w:rPr>
      </w:pPr>
      <w:r w:rsidRPr="00F60B5C">
        <w:rPr>
          <w:rFonts w:ascii="Tahoma" w:hAnsi="Tahoma" w:cs="Tahoma"/>
          <w:sz w:val="20"/>
          <w:szCs w:val="20"/>
          <w:shd w:val="clear" w:color="auto" w:fill="FFFFFF"/>
        </w:rPr>
        <w:t xml:space="preserve">Courant de cette année 2023, il y a cependant eu une belle avancée en matière de statut BIM. </w:t>
      </w:r>
      <w:r w:rsidRPr="00F60B5C">
        <w:rPr>
          <w:rFonts w:ascii="Tahoma" w:hAnsi="Tahoma" w:cs="Tahoma"/>
          <w:sz w:val="20"/>
          <w:szCs w:val="20"/>
          <w:shd w:val="clear" w:color="auto" w:fill="FFFFFF"/>
        </w:rPr>
        <w:br/>
        <w:t>Alors que certaines situations donnaient déjà droit automatiquement au statut BIM (</w:t>
      </w:r>
      <w:r w:rsidRPr="00F60B5C">
        <w:rPr>
          <w:rFonts w:ascii="Tahoma" w:eastAsia="Times New Roman" w:hAnsi="Tahoma" w:cs="Tahoma"/>
          <w:sz w:val="20"/>
          <w:szCs w:val="20"/>
        </w:rPr>
        <w:t xml:space="preserve">le revenu d’intégration du CPAS, GRAPA, Allocation de personne handicapées…) </w:t>
      </w:r>
      <w:r w:rsidRPr="00F60B5C">
        <w:rPr>
          <w:rFonts w:ascii="Tahoma" w:hAnsi="Tahoma" w:cs="Tahoma"/>
          <w:sz w:val="20"/>
          <w:szCs w:val="20"/>
          <w:shd w:val="clear" w:color="auto" w:fill="FFFFFF"/>
        </w:rPr>
        <w:t>le comité de l’assurance de l’INAMI a également marqué son accord pour élargir cette automaticité pour les personnes isolées ou celles ne vivant avec personne d'autre qu'un parent, un enfant, un frère ou une sœur depuis le 1er avril 2023.</w:t>
      </w:r>
    </w:p>
    <w:p w14:paraId="5ADDFFDE" w14:textId="77777777" w:rsidR="00B72B51" w:rsidRDefault="00B72B51" w:rsidP="00B72B51">
      <w:pPr>
        <w:spacing w:after="120"/>
        <w:jc w:val="both"/>
        <w:rPr>
          <w:rFonts w:ascii="Tahoma" w:hAnsi="Tahoma" w:cs="Tahoma"/>
          <w:sz w:val="20"/>
          <w:szCs w:val="20"/>
        </w:rPr>
      </w:pPr>
      <w:r w:rsidRPr="00F60B5C">
        <w:rPr>
          <w:rFonts w:ascii="Tahoma" w:hAnsi="Tahoma" w:cs="Tahoma"/>
          <w:sz w:val="20"/>
          <w:szCs w:val="20"/>
        </w:rPr>
        <w:t xml:space="preserve">Ci-après veuillez trouver un aperçu du nombre de </w:t>
      </w:r>
      <w:r w:rsidRPr="00F60B5C">
        <w:rPr>
          <w:rFonts w:ascii="Tahoma" w:hAnsi="Tahoma" w:cs="Tahoma"/>
          <w:sz w:val="20"/>
          <w:szCs w:val="20"/>
          <w:u w:val="single"/>
        </w:rPr>
        <w:t>bénéficiaires à l’intervention majorée au 31/12/</w:t>
      </w:r>
      <w:r>
        <w:rPr>
          <w:rFonts w:ascii="Tahoma" w:hAnsi="Tahoma" w:cs="Tahoma"/>
          <w:sz w:val="20"/>
          <w:szCs w:val="20"/>
          <w:u w:val="single"/>
        </w:rPr>
        <w:t>2024</w:t>
      </w:r>
      <w:r w:rsidRPr="00F60B5C">
        <w:rPr>
          <w:rFonts w:ascii="Tahoma" w:hAnsi="Tahoma" w:cs="Tahoma"/>
          <w:sz w:val="20"/>
          <w:szCs w:val="20"/>
        </w:rPr>
        <w:t xml:space="preserve"> et leur répartition par mutualité.</w:t>
      </w:r>
    </w:p>
    <w:p w14:paraId="2C5A299A" w14:textId="77777777" w:rsidR="00F40897" w:rsidRPr="002B3D43" w:rsidRDefault="00F40897" w:rsidP="000E4E05">
      <w:pPr>
        <w:spacing w:after="120"/>
        <w:jc w:val="both"/>
        <w:rPr>
          <w:rFonts w:ascii="Tahoma" w:hAnsi="Tahoma" w:cs="Tahoma"/>
          <w:sz w:val="20"/>
          <w:szCs w:val="20"/>
          <w:highlight w:val="yellow"/>
        </w:rPr>
      </w:pPr>
    </w:p>
    <w:tbl>
      <w:tblPr>
        <w:tblW w:w="9135" w:type="dxa"/>
        <w:tblInd w:w="75" w:type="dxa"/>
        <w:tblCellMar>
          <w:left w:w="70" w:type="dxa"/>
          <w:right w:w="70" w:type="dxa"/>
        </w:tblCellMar>
        <w:tblLook w:val="04A0" w:firstRow="1" w:lastRow="0" w:firstColumn="1" w:lastColumn="0" w:noHBand="0" w:noVBand="1"/>
      </w:tblPr>
      <w:tblGrid>
        <w:gridCol w:w="4166"/>
        <w:gridCol w:w="1004"/>
        <w:gridCol w:w="1001"/>
        <w:gridCol w:w="965"/>
        <w:gridCol w:w="939"/>
        <w:gridCol w:w="1060"/>
      </w:tblGrid>
      <w:tr w:rsidR="00B72B51" w:rsidRPr="002B3D43" w14:paraId="05E896B2" w14:textId="77777777" w:rsidTr="000B2EA8">
        <w:trPr>
          <w:trHeight w:val="288"/>
        </w:trPr>
        <w:tc>
          <w:tcPr>
            <w:tcW w:w="4166"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9C87844" w14:textId="70041883" w:rsidR="00B72B51" w:rsidRPr="002B3D43" w:rsidRDefault="00B72B51" w:rsidP="00B72B51">
            <w:pPr>
              <w:spacing w:after="0" w:line="240" w:lineRule="auto"/>
              <w:rPr>
                <w:rFonts w:ascii="Tahoma" w:eastAsia="Times New Roman" w:hAnsi="Tahoma" w:cs="Tahoma"/>
                <w:b/>
                <w:bCs/>
                <w:color w:val="000000"/>
                <w:sz w:val="20"/>
                <w:szCs w:val="20"/>
                <w:highlight w:val="yellow"/>
              </w:rPr>
            </w:pPr>
            <w:r w:rsidRPr="00F60B5C">
              <w:rPr>
                <w:rFonts w:ascii="Tahoma" w:hAnsi="Tahoma" w:cs="Tahoma"/>
                <w:sz w:val="20"/>
                <w:szCs w:val="20"/>
              </w:rPr>
              <w:t xml:space="preserve"> </w:t>
            </w:r>
            <w:r w:rsidRPr="00F60B5C">
              <w:rPr>
                <w:rFonts w:ascii="Tahoma" w:eastAsia="Times New Roman" w:hAnsi="Tahoma" w:cs="Tahoma"/>
                <w:b/>
                <w:bCs/>
                <w:color w:val="000000"/>
                <w:sz w:val="20"/>
                <w:szCs w:val="20"/>
              </w:rPr>
              <w:t>Situation 31/12/</w:t>
            </w:r>
            <w:r>
              <w:rPr>
                <w:rFonts w:ascii="Tahoma" w:eastAsia="Times New Roman" w:hAnsi="Tahoma" w:cs="Tahoma"/>
                <w:b/>
                <w:bCs/>
                <w:color w:val="000000"/>
                <w:sz w:val="20"/>
                <w:szCs w:val="20"/>
              </w:rPr>
              <w:t>2024</w:t>
            </w:r>
          </w:p>
        </w:tc>
        <w:tc>
          <w:tcPr>
            <w:tcW w:w="1004" w:type="dxa"/>
            <w:tcBorders>
              <w:top w:val="single" w:sz="4" w:space="0" w:color="auto"/>
              <w:left w:val="nil"/>
              <w:bottom w:val="single" w:sz="4" w:space="0" w:color="auto"/>
              <w:right w:val="single" w:sz="4" w:space="0" w:color="auto"/>
            </w:tcBorders>
            <w:shd w:val="clear" w:color="D9E1F2" w:fill="D9E1F2"/>
            <w:noWrap/>
            <w:vAlign w:val="bottom"/>
            <w:hideMark/>
          </w:tcPr>
          <w:p w14:paraId="1ABAC8FC" w14:textId="2B53FB1A" w:rsidR="00B72B51" w:rsidRPr="002B3D43" w:rsidRDefault="00B72B51" w:rsidP="00B72B51">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203</w:t>
            </w:r>
          </w:p>
        </w:tc>
        <w:tc>
          <w:tcPr>
            <w:tcW w:w="1001" w:type="dxa"/>
            <w:tcBorders>
              <w:top w:val="single" w:sz="4" w:space="0" w:color="auto"/>
              <w:left w:val="nil"/>
              <w:bottom w:val="single" w:sz="4" w:space="0" w:color="auto"/>
              <w:right w:val="single" w:sz="4" w:space="0" w:color="auto"/>
            </w:tcBorders>
            <w:shd w:val="clear" w:color="D9E1F2" w:fill="D9E1F2"/>
            <w:noWrap/>
            <w:vAlign w:val="bottom"/>
            <w:hideMark/>
          </w:tcPr>
          <w:p w14:paraId="0ABD1DD4" w14:textId="36339ECA" w:rsidR="00B72B51" w:rsidRPr="002B3D43" w:rsidRDefault="00B72B51" w:rsidP="00B72B51">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216</w:t>
            </w:r>
          </w:p>
        </w:tc>
        <w:tc>
          <w:tcPr>
            <w:tcW w:w="965" w:type="dxa"/>
            <w:tcBorders>
              <w:top w:val="single" w:sz="4" w:space="0" w:color="auto"/>
              <w:left w:val="nil"/>
              <w:bottom w:val="single" w:sz="4" w:space="0" w:color="auto"/>
              <w:right w:val="single" w:sz="4" w:space="0" w:color="auto"/>
            </w:tcBorders>
            <w:shd w:val="clear" w:color="D9E1F2" w:fill="D9E1F2"/>
            <w:noWrap/>
            <w:vAlign w:val="bottom"/>
            <w:hideMark/>
          </w:tcPr>
          <w:p w14:paraId="142DFCEC" w14:textId="6975F0AF" w:rsidR="00B72B51" w:rsidRPr="002B3D43" w:rsidRDefault="00B72B51" w:rsidP="00B72B51">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228</w:t>
            </w:r>
          </w:p>
        </w:tc>
        <w:tc>
          <w:tcPr>
            <w:tcW w:w="939" w:type="dxa"/>
            <w:tcBorders>
              <w:top w:val="single" w:sz="4" w:space="0" w:color="auto"/>
              <w:left w:val="nil"/>
              <w:bottom w:val="single" w:sz="4" w:space="0" w:color="auto"/>
              <w:right w:val="single" w:sz="4" w:space="0" w:color="auto"/>
            </w:tcBorders>
            <w:shd w:val="clear" w:color="D9E1F2" w:fill="D9E1F2"/>
            <w:noWrap/>
            <w:vAlign w:val="bottom"/>
            <w:hideMark/>
          </w:tcPr>
          <w:p w14:paraId="434CB856" w14:textId="36BBB63B" w:rsidR="00B72B51" w:rsidRPr="002B3D43" w:rsidRDefault="00B72B51" w:rsidP="00B72B51">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235</w:t>
            </w:r>
          </w:p>
        </w:tc>
        <w:tc>
          <w:tcPr>
            <w:tcW w:w="1060" w:type="dxa"/>
            <w:tcBorders>
              <w:top w:val="single" w:sz="4" w:space="0" w:color="auto"/>
              <w:left w:val="nil"/>
              <w:bottom w:val="single" w:sz="4" w:space="0" w:color="auto"/>
              <w:right w:val="single" w:sz="4" w:space="0" w:color="auto"/>
            </w:tcBorders>
            <w:shd w:val="clear" w:color="D9E1F2" w:fill="D9E1F2"/>
            <w:noWrap/>
            <w:vAlign w:val="bottom"/>
            <w:hideMark/>
          </w:tcPr>
          <w:p w14:paraId="71488378" w14:textId="009D1D86" w:rsidR="00B72B51" w:rsidRPr="002B3D43" w:rsidRDefault="00B72B51" w:rsidP="00B72B51">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Total</w:t>
            </w:r>
          </w:p>
        </w:tc>
      </w:tr>
      <w:tr w:rsidR="00B72B51" w:rsidRPr="002B3D43" w14:paraId="67950C72"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46E9E722" w14:textId="6F118CFB"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 xml:space="preserve">Bénéficiaires BIM </w:t>
            </w:r>
          </w:p>
        </w:tc>
        <w:tc>
          <w:tcPr>
            <w:tcW w:w="1004" w:type="dxa"/>
            <w:tcBorders>
              <w:top w:val="nil"/>
              <w:left w:val="nil"/>
              <w:bottom w:val="single" w:sz="4" w:space="0" w:color="auto"/>
              <w:right w:val="single" w:sz="4" w:space="0" w:color="auto"/>
            </w:tcBorders>
            <w:shd w:val="clear" w:color="auto" w:fill="auto"/>
            <w:noWrap/>
            <w:vAlign w:val="bottom"/>
            <w:hideMark/>
          </w:tcPr>
          <w:p w14:paraId="1654CD3C" w14:textId="197314E8"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17.512</w:t>
            </w:r>
          </w:p>
        </w:tc>
        <w:tc>
          <w:tcPr>
            <w:tcW w:w="1001" w:type="dxa"/>
            <w:tcBorders>
              <w:top w:val="nil"/>
              <w:left w:val="nil"/>
              <w:bottom w:val="single" w:sz="4" w:space="0" w:color="auto"/>
              <w:right w:val="single" w:sz="4" w:space="0" w:color="auto"/>
            </w:tcBorders>
            <w:shd w:val="clear" w:color="auto" w:fill="auto"/>
            <w:noWrap/>
            <w:vAlign w:val="bottom"/>
            <w:hideMark/>
          </w:tcPr>
          <w:p w14:paraId="4E522E05" w14:textId="67BA4A69"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46.782</w:t>
            </w:r>
          </w:p>
        </w:tc>
        <w:tc>
          <w:tcPr>
            <w:tcW w:w="965" w:type="dxa"/>
            <w:tcBorders>
              <w:top w:val="nil"/>
              <w:left w:val="nil"/>
              <w:bottom w:val="single" w:sz="4" w:space="0" w:color="auto"/>
              <w:right w:val="single" w:sz="4" w:space="0" w:color="auto"/>
            </w:tcBorders>
            <w:shd w:val="clear" w:color="auto" w:fill="auto"/>
            <w:noWrap/>
            <w:vAlign w:val="bottom"/>
            <w:hideMark/>
          </w:tcPr>
          <w:p w14:paraId="41BC4AA3" w14:textId="63790621"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35.996</w:t>
            </w:r>
          </w:p>
        </w:tc>
        <w:tc>
          <w:tcPr>
            <w:tcW w:w="939" w:type="dxa"/>
            <w:tcBorders>
              <w:top w:val="nil"/>
              <w:left w:val="nil"/>
              <w:bottom w:val="single" w:sz="4" w:space="0" w:color="auto"/>
              <w:right w:val="single" w:sz="4" w:space="0" w:color="auto"/>
            </w:tcBorders>
            <w:shd w:val="clear" w:color="auto" w:fill="auto"/>
            <w:noWrap/>
            <w:vAlign w:val="bottom"/>
            <w:hideMark/>
          </w:tcPr>
          <w:p w14:paraId="6F881A5E" w14:textId="05B9E357"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21.265</w:t>
            </w:r>
          </w:p>
        </w:tc>
        <w:tc>
          <w:tcPr>
            <w:tcW w:w="1060" w:type="dxa"/>
            <w:tcBorders>
              <w:top w:val="nil"/>
              <w:left w:val="nil"/>
              <w:bottom w:val="single" w:sz="4" w:space="0" w:color="auto"/>
              <w:right w:val="single" w:sz="4" w:space="0" w:color="auto"/>
            </w:tcBorders>
            <w:shd w:val="clear" w:color="auto" w:fill="auto"/>
            <w:noWrap/>
            <w:vAlign w:val="bottom"/>
            <w:hideMark/>
          </w:tcPr>
          <w:p w14:paraId="5368691B" w14:textId="60B97C01"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121.555</w:t>
            </w:r>
          </w:p>
        </w:tc>
      </w:tr>
      <w:tr w:rsidR="00B72B51" w:rsidRPr="002B3D43" w14:paraId="49F13CEB"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5C0B50DF" w14:textId="42F07914"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Répartition par mutuelle</w:t>
            </w:r>
          </w:p>
        </w:tc>
        <w:tc>
          <w:tcPr>
            <w:tcW w:w="1004" w:type="dxa"/>
            <w:tcBorders>
              <w:top w:val="nil"/>
              <w:left w:val="nil"/>
              <w:bottom w:val="single" w:sz="4" w:space="0" w:color="auto"/>
              <w:right w:val="single" w:sz="4" w:space="0" w:color="auto"/>
            </w:tcBorders>
            <w:shd w:val="clear" w:color="auto" w:fill="auto"/>
            <w:noWrap/>
            <w:vAlign w:val="bottom"/>
            <w:hideMark/>
          </w:tcPr>
          <w:p w14:paraId="392A6496" w14:textId="2B93D7CE"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14,40%</w:t>
            </w:r>
          </w:p>
        </w:tc>
        <w:tc>
          <w:tcPr>
            <w:tcW w:w="1001" w:type="dxa"/>
            <w:tcBorders>
              <w:top w:val="nil"/>
              <w:left w:val="nil"/>
              <w:bottom w:val="single" w:sz="4" w:space="0" w:color="auto"/>
              <w:right w:val="single" w:sz="4" w:space="0" w:color="auto"/>
            </w:tcBorders>
            <w:shd w:val="clear" w:color="auto" w:fill="auto"/>
            <w:noWrap/>
            <w:vAlign w:val="bottom"/>
            <w:hideMark/>
          </w:tcPr>
          <w:p w14:paraId="2A61A5B6" w14:textId="3D276585"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38,49%</w:t>
            </w:r>
          </w:p>
        </w:tc>
        <w:tc>
          <w:tcPr>
            <w:tcW w:w="965" w:type="dxa"/>
            <w:tcBorders>
              <w:top w:val="nil"/>
              <w:left w:val="nil"/>
              <w:bottom w:val="single" w:sz="4" w:space="0" w:color="auto"/>
              <w:right w:val="single" w:sz="4" w:space="0" w:color="auto"/>
            </w:tcBorders>
            <w:shd w:val="clear" w:color="auto" w:fill="auto"/>
            <w:noWrap/>
            <w:vAlign w:val="bottom"/>
            <w:hideMark/>
          </w:tcPr>
          <w:p w14:paraId="7F1EFB13" w14:textId="481985FB"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29,61%</w:t>
            </w:r>
          </w:p>
        </w:tc>
        <w:tc>
          <w:tcPr>
            <w:tcW w:w="939" w:type="dxa"/>
            <w:tcBorders>
              <w:top w:val="nil"/>
              <w:left w:val="nil"/>
              <w:bottom w:val="single" w:sz="4" w:space="0" w:color="auto"/>
              <w:right w:val="single" w:sz="4" w:space="0" w:color="auto"/>
            </w:tcBorders>
            <w:shd w:val="clear" w:color="auto" w:fill="auto"/>
            <w:noWrap/>
            <w:vAlign w:val="bottom"/>
            <w:hideMark/>
          </w:tcPr>
          <w:p w14:paraId="6292FE70" w14:textId="262AF82B"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17,50%</w:t>
            </w:r>
          </w:p>
        </w:tc>
        <w:tc>
          <w:tcPr>
            <w:tcW w:w="1060" w:type="dxa"/>
            <w:tcBorders>
              <w:top w:val="nil"/>
              <w:left w:val="nil"/>
              <w:bottom w:val="single" w:sz="4" w:space="0" w:color="auto"/>
              <w:right w:val="single" w:sz="4" w:space="0" w:color="auto"/>
            </w:tcBorders>
            <w:shd w:val="clear" w:color="auto" w:fill="auto"/>
            <w:noWrap/>
            <w:vAlign w:val="bottom"/>
            <w:hideMark/>
          </w:tcPr>
          <w:p w14:paraId="3C37F650" w14:textId="0265ED9A"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100,00%</w:t>
            </w:r>
          </w:p>
        </w:tc>
      </w:tr>
      <w:tr w:rsidR="00B72B51" w:rsidRPr="002B3D43" w14:paraId="2C1A1421"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46BAE5C0" w14:textId="3B056827"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 xml:space="preserve">Bénéficiaires </w:t>
            </w:r>
          </w:p>
        </w:tc>
        <w:tc>
          <w:tcPr>
            <w:tcW w:w="1004" w:type="dxa"/>
            <w:tcBorders>
              <w:top w:val="nil"/>
              <w:left w:val="nil"/>
              <w:bottom w:val="single" w:sz="4" w:space="0" w:color="auto"/>
              <w:right w:val="single" w:sz="4" w:space="0" w:color="auto"/>
            </w:tcBorders>
            <w:shd w:val="clear" w:color="auto" w:fill="auto"/>
            <w:noWrap/>
            <w:vAlign w:val="bottom"/>
            <w:hideMark/>
          </w:tcPr>
          <w:p w14:paraId="0B0CE38D" w14:textId="2202EAA7"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138.763</w:t>
            </w:r>
          </w:p>
        </w:tc>
        <w:tc>
          <w:tcPr>
            <w:tcW w:w="1001" w:type="dxa"/>
            <w:tcBorders>
              <w:top w:val="nil"/>
              <w:left w:val="nil"/>
              <w:bottom w:val="single" w:sz="4" w:space="0" w:color="auto"/>
              <w:right w:val="single" w:sz="4" w:space="0" w:color="auto"/>
            </w:tcBorders>
            <w:shd w:val="clear" w:color="auto" w:fill="auto"/>
            <w:noWrap/>
            <w:vAlign w:val="bottom"/>
            <w:hideMark/>
          </w:tcPr>
          <w:p w14:paraId="088241D0" w14:textId="0700947B"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207.735</w:t>
            </w:r>
          </w:p>
        </w:tc>
        <w:tc>
          <w:tcPr>
            <w:tcW w:w="965" w:type="dxa"/>
            <w:tcBorders>
              <w:top w:val="nil"/>
              <w:left w:val="nil"/>
              <w:bottom w:val="single" w:sz="4" w:space="0" w:color="auto"/>
              <w:right w:val="single" w:sz="4" w:space="0" w:color="auto"/>
            </w:tcBorders>
            <w:shd w:val="clear" w:color="auto" w:fill="auto"/>
            <w:noWrap/>
            <w:vAlign w:val="bottom"/>
            <w:hideMark/>
          </w:tcPr>
          <w:p w14:paraId="082374C6" w14:textId="6EB052D9"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157.119</w:t>
            </w:r>
          </w:p>
        </w:tc>
        <w:tc>
          <w:tcPr>
            <w:tcW w:w="939" w:type="dxa"/>
            <w:tcBorders>
              <w:top w:val="nil"/>
              <w:left w:val="nil"/>
              <w:bottom w:val="single" w:sz="4" w:space="0" w:color="auto"/>
              <w:right w:val="single" w:sz="4" w:space="0" w:color="auto"/>
            </w:tcBorders>
            <w:shd w:val="clear" w:color="auto" w:fill="auto"/>
            <w:noWrap/>
            <w:vAlign w:val="bottom"/>
            <w:hideMark/>
          </w:tcPr>
          <w:p w14:paraId="534389D9" w14:textId="7B1FAE54"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139.077</w:t>
            </w:r>
          </w:p>
        </w:tc>
        <w:tc>
          <w:tcPr>
            <w:tcW w:w="1060" w:type="dxa"/>
            <w:tcBorders>
              <w:top w:val="nil"/>
              <w:left w:val="nil"/>
              <w:bottom w:val="single" w:sz="4" w:space="0" w:color="auto"/>
              <w:right w:val="single" w:sz="4" w:space="0" w:color="auto"/>
            </w:tcBorders>
            <w:shd w:val="clear" w:color="auto" w:fill="auto"/>
            <w:noWrap/>
            <w:vAlign w:val="bottom"/>
            <w:hideMark/>
          </w:tcPr>
          <w:p w14:paraId="610C3354" w14:textId="1DBAA6E0"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642.694</w:t>
            </w:r>
          </w:p>
        </w:tc>
      </w:tr>
      <w:tr w:rsidR="00B72B51" w:rsidRPr="002B3D43" w14:paraId="5A0AC6B6"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7F82FE11" w14:textId="18273444" w:rsidR="00B72B51" w:rsidRPr="00AC10AE" w:rsidRDefault="00B72B51" w:rsidP="00B72B51">
            <w:pPr>
              <w:spacing w:after="0" w:line="240" w:lineRule="auto"/>
              <w:rPr>
                <w:rFonts w:ascii="Tahoma" w:eastAsia="Times New Roman" w:hAnsi="Tahoma" w:cs="Tahoma"/>
                <w:color w:val="000000"/>
                <w:sz w:val="20"/>
                <w:szCs w:val="20"/>
              </w:rPr>
            </w:pPr>
            <w:r w:rsidRPr="00AC10AE">
              <w:rPr>
                <w:rFonts w:ascii="Tahoma" w:eastAsia="Times New Roman" w:hAnsi="Tahoma" w:cs="Tahoma"/>
                <w:color w:val="000000"/>
                <w:sz w:val="20"/>
                <w:szCs w:val="20"/>
              </w:rPr>
              <w:t xml:space="preserve">% </w:t>
            </w:r>
            <w:r w:rsidR="0036217C" w:rsidRPr="00AC10AE">
              <w:rPr>
                <w:rFonts w:ascii="Tahoma" w:eastAsia="Times New Roman" w:hAnsi="Tahoma" w:cs="Tahoma"/>
                <w:color w:val="000000"/>
                <w:sz w:val="20"/>
                <w:szCs w:val="20"/>
              </w:rPr>
              <w:t>en f</w:t>
            </w:r>
            <w:r w:rsidRPr="00AC10AE">
              <w:rPr>
                <w:rFonts w:ascii="Tahoma" w:eastAsia="Times New Roman" w:hAnsi="Tahoma" w:cs="Tahoma"/>
                <w:color w:val="000000"/>
                <w:sz w:val="20"/>
                <w:szCs w:val="20"/>
              </w:rPr>
              <w:t>onction de l’effectif de la mutualité</w:t>
            </w:r>
          </w:p>
        </w:tc>
        <w:tc>
          <w:tcPr>
            <w:tcW w:w="1004" w:type="dxa"/>
            <w:tcBorders>
              <w:top w:val="nil"/>
              <w:left w:val="nil"/>
              <w:bottom w:val="single" w:sz="4" w:space="0" w:color="auto"/>
              <w:right w:val="single" w:sz="4" w:space="0" w:color="auto"/>
            </w:tcBorders>
            <w:shd w:val="clear" w:color="auto" w:fill="auto"/>
            <w:noWrap/>
            <w:vAlign w:val="bottom"/>
            <w:hideMark/>
          </w:tcPr>
          <w:p w14:paraId="5F59C856" w14:textId="61A71669" w:rsidR="00B72B51" w:rsidRPr="00587A19" w:rsidRDefault="00B72B51" w:rsidP="00B72B51">
            <w:pPr>
              <w:spacing w:after="0" w:line="240" w:lineRule="auto"/>
              <w:jc w:val="right"/>
              <w:rPr>
                <w:rFonts w:ascii="Tahoma" w:eastAsia="Times New Roman" w:hAnsi="Tahoma" w:cs="Tahoma"/>
                <w:color w:val="000000"/>
                <w:sz w:val="20"/>
                <w:szCs w:val="20"/>
                <w:lang w:val="nl-BE"/>
              </w:rPr>
            </w:pPr>
            <w:r w:rsidRPr="00587A19">
              <w:rPr>
                <w:rFonts w:ascii="Tahoma" w:eastAsia="Times New Roman" w:hAnsi="Tahoma" w:cs="Tahoma"/>
                <w:color w:val="000000"/>
                <w:sz w:val="20"/>
                <w:szCs w:val="20"/>
                <w:lang w:val="nl-BE"/>
              </w:rPr>
              <w:t>12,62%</w:t>
            </w:r>
          </w:p>
        </w:tc>
        <w:tc>
          <w:tcPr>
            <w:tcW w:w="1001" w:type="dxa"/>
            <w:tcBorders>
              <w:top w:val="nil"/>
              <w:left w:val="nil"/>
              <w:bottom w:val="single" w:sz="4" w:space="0" w:color="auto"/>
              <w:right w:val="single" w:sz="4" w:space="0" w:color="auto"/>
            </w:tcBorders>
            <w:shd w:val="clear" w:color="auto" w:fill="auto"/>
            <w:noWrap/>
            <w:vAlign w:val="bottom"/>
            <w:hideMark/>
          </w:tcPr>
          <w:p w14:paraId="12677651" w14:textId="253D8F6B" w:rsidR="00B72B51" w:rsidRPr="00587A19" w:rsidRDefault="00B72B51" w:rsidP="00B72B51">
            <w:pPr>
              <w:spacing w:after="0" w:line="240" w:lineRule="auto"/>
              <w:jc w:val="right"/>
              <w:rPr>
                <w:rFonts w:ascii="Tahoma" w:eastAsia="Times New Roman" w:hAnsi="Tahoma" w:cs="Tahoma"/>
                <w:color w:val="000000"/>
                <w:sz w:val="20"/>
                <w:szCs w:val="20"/>
                <w:lang w:val="nl-BE"/>
              </w:rPr>
            </w:pPr>
            <w:r w:rsidRPr="00587A19">
              <w:rPr>
                <w:rFonts w:ascii="Tahoma" w:eastAsia="Times New Roman" w:hAnsi="Tahoma" w:cs="Tahoma"/>
                <w:color w:val="000000"/>
                <w:sz w:val="20"/>
                <w:szCs w:val="20"/>
                <w:lang w:val="nl-BE"/>
              </w:rPr>
              <w:t>22,52%</w:t>
            </w:r>
          </w:p>
        </w:tc>
        <w:tc>
          <w:tcPr>
            <w:tcW w:w="965" w:type="dxa"/>
            <w:tcBorders>
              <w:top w:val="nil"/>
              <w:left w:val="nil"/>
              <w:bottom w:val="single" w:sz="4" w:space="0" w:color="auto"/>
              <w:right w:val="single" w:sz="4" w:space="0" w:color="auto"/>
            </w:tcBorders>
            <w:shd w:val="clear" w:color="auto" w:fill="auto"/>
            <w:noWrap/>
            <w:vAlign w:val="bottom"/>
            <w:hideMark/>
          </w:tcPr>
          <w:p w14:paraId="2632CA8F" w14:textId="1B630399" w:rsidR="00B72B51" w:rsidRPr="00587A19" w:rsidRDefault="00B72B51" w:rsidP="00B72B51">
            <w:pPr>
              <w:spacing w:after="0" w:line="240" w:lineRule="auto"/>
              <w:jc w:val="right"/>
              <w:rPr>
                <w:rFonts w:ascii="Tahoma" w:eastAsia="Times New Roman" w:hAnsi="Tahoma" w:cs="Tahoma"/>
                <w:color w:val="000000"/>
                <w:sz w:val="20"/>
                <w:szCs w:val="20"/>
                <w:lang w:val="nl-BE"/>
              </w:rPr>
            </w:pPr>
            <w:r w:rsidRPr="00587A19">
              <w:rPr>
                <w:rFonts w:ascii="Tahoma" w:eastAsia="Times New Roman" w:hAnsi="Tahoma" w:cs="Tahoma"/>
                <w:color w:val="000000"/>
                <w:sz w:val="20"/>
                <w:szCs w:val="20"/>
                <w:lang w:val="nl-BE"/>
              </w:rPr>
              <w:t>22,91%</w:t>
            </w:r>
          </w:p>
        </w:tc>
        <w:tc>
          <w:tcPr>
            <w:tcW w:w="939" w:type="dxa"/>
            <w:tcBorders>
              <w:top w:val="nil"/>
              <w:left w:val="nil"/>
              <w:bottom w:val="single" w:sz="4" w:space="0" w:color="auto"/>
              <w:right w:val="single" w:sz="4" w:space="0" w:color="auto"/>
            </w:tcBorders>
            <w:shd w:val="clear" w:color="auto" w:fill="auto"/>
            <w:noWrap/>
            <w:vAlign w:val="bottom"/>
            <w:hideMark/>
          </w:tcPr>
          <w:p w14:paraId="05918E38" w14:textId="1AFCE50B" w:rsidR="00B72B51" w:rsidRPr="00587A19" w:rsidRDefault="00B72B51" w:rsidP="00B72B51">
            <w:pPr>
              <w:spacing w:after="0" w:line="240" w:lineRule="auto"/>
              <w:jc w:val="right"/>
              <w:rPr>
                <w:rFonts w:ascii="Tahoma" w:eastAsia="Times New Roman" w:hAnsi="Tahoma" w:cs="Tahoma"/>
                <w:color w:val="000000"/>
                <w:sz w:val="20"/>
                <w:szCs w:val="20"/>
                <w:lang w:val="nl-BE"/>
              </w:rPr>
            </w:pPr>
            <w:r w:rsidRPr="00587A19">
              <w:rPr>
                <w:rFonts w:ascii="Tahoma" w:eastAsia="Times New Roman" w:hAnsi="Tahoma" w:cs="Tahoma"/>
                <w:color w:val="000000"/>
                <w:sz w:val="20"/>
                <w:szCs w:val="20"/>
                <w:lang w:val="nl-BE"/>
              </w:rPr>
              <w:t>15,29%</w:t>
            </w:r>
          </w:p>
        </w:tc>
        <w:tc>
          <w:tcPr>
            <w:tcW w:w="1060" w:type="dxa"/>
            <w:tcBorders>
              <w:top w:val="nil"/>
              <w:left w:val="nil"/>
              <w:bottom w:val="single" w:sz="4" w:space="0" w:color="auto"/>
              <w:right w:val="single" w:sz="4" w:space="0" w:color="auto"/>
            </w:tcBorders>
            <w:shd w:val="clear" w:color="auto" w:fill="auto"/>
            <w:noWrap/>
            <w:vAlign w:val="bottom"/>
            <w:hideMark/>
          </w:tcPr>
          <w:p w14:paraId="3C09ABA6" w14:textId="5145F477" w:rsidR="00B72B51" w:rsidRPr="00587A19" w:rsidRDefault="00B72B51" w:rsidP="00B72B51">
            <w:pPr>
              <w:spacing w:after="0" w:line="240" w:lineRule="auto"/>
              <w:jc w:val="right"/>
              <w:rPr>
                <w:rFonts w:ascii="Tahoma" w:eastAsia="Times New Roman" w:hAnsi="Tahoma" w:cs="Tahoma"/>
                <w:color w:val="000000"/>
                <w:sz w:val="20"/>
                <w:szCs w:val="20"/>
                <w:lang w:val="nl-BE"/>
              </w:rPr>
            </w:pPr>
            <w:r w:rsidRPr="00587A19">
              <w:rPr>
                <w:rFonts w:ascii="Tahoma" w:eastAsia="Times New Roman" w:hAnsi="Tahoma" w:cs="Tahoma"/>
                <w:color w:val="000000"/>
                <w:sz w:val="20"/>
                <w:szCs w:val="20"/>
                <w:lang w:val="nl-BE"/>
              </w:rPr>
              <w:t>18,91%</w:t>
            </w:r>
          </w:p>
        </w:tc>
      </w:tr>
      <w:tr w:rsidR="00B72B51" w:rsidRPr="002B3D43" w14:paraId="74463D5B"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6A7611ED" w14:textId="046229AA"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Bénéficiaires BIM domiciliés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4E9A9AD2" w14:textId="213EAD63"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153</w:t>
            </w:r>
          </w:p>
        </w:tc>
        <w:tc>
          <w:tcPr>
            <w:tcW w:w="1001" w:type="dxa"/>
            <w:tcBorders>
              <w:top w:val="nil"/>
              <w:left w:val="nil"/>
              <w:bottom w:val="single" w:sz="4" w:space="0" w:color="auto"/>
              <w:right w:val="single" w:sz="4" w:space="0" w:color="auto"/>
            </w:tcBorders>
            <w:shd w:val="clear" w:color="auto" w:fill="auto"/>
            <w:noWrap/>
            <w:vAlign w:val="bottom"/>
            <w:hideMark/>
          </w:tcPr>
          <w:p w14:paraId="1C324F72" w14:textId="0071378D"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552</w:t>
            </w:r>
          </w:p>
        </w:tc>
        <w:tc>
          <w:tcPr>
            <w:tcW w:w="965" w:type="dxa"/>
            <w:tcBorders>
              <w:top w:val="nil"/>
              <w:left w:val="nil"/>
              <w:bottom w:val="single" w:sz="4" w:space="0" w:color="auto"/>
              <w:right w:val="single" w:sz="4" w:space="0" w:color="auto"/>
            </w:tcBorders>
            <w:shd w:val="clear" w:color="auto" w:fill="auto"/>
            <w:noWrap/>
            <w:vAlign w:val="bottom"/>
            <w:hideMark/>
          </w:tcPr>
          <w:p w14:paraId="511E8422" w14:textId="721B66B3"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8.086</w:t>
            </w:r>
          </w:p>
        </w:tc>
        <w:tc>
          <w:tcPr>
            <w:tcW w:w="939" w:type="dxa"/>
            <w:tcBorders>
              <w:top w:val="nil"/>
              <w:left w:val="nil"/>
              <w:bottom w:val="single" w:sz="4" w:space="0" w:color="auto"/>
              <w:right w:val="single" w:sz="4" w:space="0" w:color="auto"/>
            </w:tcBorders>
            <w:shd w:val="clear" w:color="auto" w:fill="auto"/>
            <w:noWrap/>
            <w:vAlign w:val="bottom"/>
            <w:hideMark/>
          </w:tcPr>
          <w:p w14:paraId="1ABFDD47" w14:textId="4C3F06D6"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1.351</w:t>
            </w:r>
          </w:p>
        </w:tc>
        <w:tc>
          <w:tcPr>
            <w:tcW w:w="1060" w:type="dxa"/>
            <w:tcBorders>
              <w:top w:val="nil"/>
              <w:left w:val="nil"/>
              <w:bottom w:val="single" w:sz="4" w:space="0" w:color="auto"/>
              <w:right w:val="single" w:sz="4" w:space="0" w:color="auto"/>
            </w:tcBorders>
            <w:shd w:val="clear" w:color="auto" w:fill="auto"/>
            <w:noWrap/>
            <w:vAlign w:val="bottom"/>
            <w:hideMark/>
          </w:tcPr>
          <w:p w14:paraId="4D98A6DD" w14:textId="049F1689"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10.142</w:t>
            </w:r>
          </w:p>
        </w:tc>
      </w:tr>
      <w:tr w:rsidR="00B72B51" w:rsidRPr="002B3D43" w14:paraId="3D9408EF"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45ACBA6E" w14:textId="659D7A33"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Répartition par mutuelle domiciliés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0E78D6DF" w14:textId="116FAFDD"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1,51%</w:t>
            </w:r>
          </w:p>
        </w:tc>
        <w:tc>
          <w:tcPr>
            <w:tcW w:w="1001" w:type="dxa"/>
            <w:tcBorders>
              <w:top w:val="nil"/>
              <w:left w:val="nil"/>
              <w:bottom w:val="single" w:sz="4" w:space="0" w:color="auto"/>
              <w:right w:val="single" w:sz="4" w:space="0" w:color="auto"/>
            </w:tcBorders>
            <w:shd w:val="clear" w:color="auto" w:fill="auto"/>
            <w:noWrap/>
            <w:vAlign w:val="bottom"/>
            <w:hideMark/>
          </w:tcPr>
          <w:p w14:paraId="4CD7D25F" w14:textId="7C8A8C16"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5,44%</w:t>
            </w:r>
          </w:p>
        </w:tc>
        <w:tc>
          <w:tcPr>
            <w:tcW w:w="965" w:type="dxa"/>
            <w:tcBorders>
              <w:top w:val="nil"/>
              <w:left w:val="nil"/>
              <w:bottom w:val="single" w:sz="4" w:space="0" w:color="auto"/>
              <w:right w:val="single" w:sz="4" w:space="0" w:color="auto"/>
            </w:tcBorders>
            <w:shd w:val="clear" w:color="auto" w:fill="auto"/>
            <w:noWrap/>
            <w:vAlign w:val="bottom"/>
            <w:hideMark/>
          </w:tcPr>
          <w:p w14:paraId="0EAE6A8B" w14:textId="62F5A61E"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79,73%</w:t>
            </w:r>
          </w:p>
        </w:tc>
        <w:tc>
          <w:tcPr>
            <w:tcW w:w="939" w:type="dxa"/>
            <w:tcBorders>
              <w:top w:val="nil"/>
              <w:left w:val="nil"/>
              <w:bottom w:val="single" w:sz="4" w:space="0" w:color="auto"/>
              <w:right w:val="single" w:sz="4" w:space="0" w:color="auto"/>
            </w:tcBorders>
            <w:shd w:val="clear" w:color="auto" w:fill="auto"/>
            <w:noWrap/>
            <w:vAlign w:val="bottom"/>
            <w:hideMark/>
          </w:tcPr>
          <w:p w14:paraId="543A1CC7" w14:textId="6D83005A"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13,32%</w:t>
            </w:r>
          </w:p>
        </w:tc>
        <w:tc>
          <w:tcPr>
            <w:tcW w:w="1060" w:type="dxa"/>
            <w:tcBorders>
              <w:top w:val="nil"/>
              <w:left w:val="nil"/>
              <w:bottom w:val="single" w:sz="4" w:space="0" w:color="auto"/>
              <w:right w:val="single" w:sz="4" w:space="0" w:color="auto"/>
            </w:tcBorders>
            <w:shd w:val="clear" w:color="auto" w:fill="auto"/>
            <w:noWrap/>
            <w:vAlign w:val="bottom"/>
            <w:hideMark/>
          </w:tcPr>
          <w:p w14:paraId="546EE6AB" w14:textId="1564B17B"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100,00%</w:t>
            </w:r>
          </w:p>
        </w:tc>
      </w:tr>
      <w:tr w:rsidR="00B72B51" w:rsidRPr="002B3D43" w14:paraId="30240942"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7327985B" w14:textId="456F71F9"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Bénéficiaires domiciliés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510CCB9A" w14:textId="084F123A"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1.158</w:t>
            </w:r>
          </w:p>
        </w:tc>
        <w:tc>
          <w:tcPr>
            <w:tcW w:w="1001" w:type="dxa"/>
            <w:tcBorders>
              <w:top w:val="nil"/>
              <w:left w:val="nil"/>
              <w:bottom w:val="single" w:sz="4" w:space="0" w:color="auto"/>
              <w:right w:val="single" w:sz="4" w:space="0" w:color="auto"/>
            </w:tcBorders>
            <w:shd w:val="clear" w:color="auto" w:fill="auto"/>
            <w:noWrap/>
            <w:vAlign w:val="bottom"/>
            <w:hideMark/>
          </w:tcPr>
          <w:p w14:paraId="72EBA630" w14:textId="70D0FD0A"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6.555</w:t>
            </w:r>
          </w:p>
        </w:tc>
        <w:tc>
          <w:tcPr>
            <w:tcW w:w="965" w:type="dxa"/>
            <w:tcBorders>
              <w:top w:val="nil"/>
              <w:left w:val="nil"/>
              <w:bottom w:val="single" w:sz="4" w:space="0" w:color="auto"/>
              <w:right w:val="single" w:sz="4" w:space="0" w:color="auto"/>
            </w:tcBorders>
            <w:shd w:val="clear" w:color="auto" w:fill="auto"/>
            <w:noWrap/>
            <w:vAlign w:val="bottom"/>
            <w:hideMark/>
          </w:tcPr>
          <w:p w14:paraId="55537812" w14:textId="38390AC5"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29.114</w:t>
            </w:r>
          </w:p>
        </w:tc>
        <w:tc>
          <w:tcPr>
            <w:tcW w:w="939" w:type="dxa"/>
            <w:tcBorders>
              <w:top w:val="nil"/>
              <w:left w:val="nil"/>
              <w:bottom w:val="single" w:sz="4" w:space="0" w:color="auto"/>
              <w:right w:val="single" w:sz="4" w:space="0" w:color="auto"/>
            </w:tcBorders>
            <w:shd w:val="clear" w:color="auto" w:fill="auto"/>
            <w:noWrap/>
            <w:vAlign w:val="bottom"/>
            <w:hideMark/>
          </w:tcPr>
          <w:p w14:paraId="7E323575" w14:textId="779E08CA"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4.167</w:t>
            </w:r>
          </w:p>
        </w:tc>
        <w:tc>
          <w:tcPr>
            <w:tcW w:w="1060" w:type="dxa"/>
            <w:tcBorders>
              <w:top w:val="nil"/>
              <w:left w:val="nil"/>
              <w:bottom w:val="single" w:sz="4" w:space="0" w:color="auto"/>
              <w:right w:val="single" w:sz="4" w:space="0" w:color="auto"/>
            </w:tcBorders>
            <w:shd w:val="clear" w:color="auto" w:fill="auto"/>
            <w:noWrap/>
            <w:vAlign w:val="bottom"/>
            <w:hideMark/>
          </w:tcPr>
          <w:p w14:paraId="6739D16C" w14:textId="76185999"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40.994</w:t>
            </w:r>
          </w:p>
        </w:tc>
      </w:tr>
      <w:tr w:rsidR="00B72B51" w:rsidRPr="002B3D43" w14:paraId="13ED4DDB"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7183E777" w14:textId="51EC741B"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w:t>
            </w:r>
            <w:r w:rsidRPr="00AC10AE">
              <w:rPr>
                <w:rFonts w:ascii="Tahoma" w:eastAsia="Times New Roman" w:hAnsi="Tahoma" w:cs="Tahoma"/>
                <w:color w:val="000000"/>
                <w:sz w:val="20"/>
                <w:szCs w:val="20"/>
              </w:rPr>
              <w:t xml:space="preserve"> </w:t>
            </w:r>
            <w:r w:rsidR="0036217C" w:rsidRPr="00AC10AE">
              <w:rPr>
                <w:rFonts w:ascii="Tahoma" w:eastAsia="Times New Roman" w:hAnsi="Tahoma" w:cs="Tahoma"/>
                <w:color w:val="000000"/>
                <w:sz w:val="20"/>
                <w:szCs w:val="20"/>
              </w:rPr>
              <w:t>en f</w:t>
            </w:r>
            <w:r w:rsidRPr="00AC10AE">
              <w:rPr>
                <w:rFonts w:ascii="Tahoma" w:eastAsia="Times New Roman" w:hAnsi="Tahoma" w:cs="Tahoma"/>
                <w:color w:val="000000"/>
                <w:sz w:val="20"/>
                <w:szCs w:val="20"/>
              </w:rPr>
              <w:t>onction</w:t>
            </w:r>
            <w:r w:rsidRPr="00F60B5C">
              <w:rPr>
                <w:rFonts w:ascii="Tahoma" w:eastAsia="Times New Roman" w:hAnsi="Tahoma" w:cs="Tahoma"/>
                <w:color w:val="000000"/>
                <w:sz w:val="20"/>
                <w:szCs w:val="20"/>
              </w:rPr>
              <w:t xml:space="preserve"> de l’effectif de la mutualité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6C53ACCD" w14:textId="64FCADD2"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13,21%</w:t>
            </w:r>
          </w:p>
        </w:tc>
        <w:tc>
          <w:tcPr>
            <w:tcW w:w="1001" w:type="dxa"/>
            <w:tcBorders>
              <w:top w:val="nil"/>
              <w:left w:val="nil"/>
              <w:bottom w:val="single" w:sz="4" w:space="0" w:color="auto"/>
              <w:right w:val="single" w:sz="4" w:space="0" w:color="auto"/>
            </w:tcBorders>
            <w:shd w:val="clear" w:color="auto" w:fill="auto"/>
            <w:noWrap/>
            <w:vAlign w:val="bottom"/>
            <w:hideMark/>
          </w:tcPr>
          <w:p w14:paraId="611915F4" w14:textId="77B0BFF1"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8,42%</w:t>
            </w:r>
          </w:p>
        </w:tc>
        <w:tc>
          <w:tcPr>
            <w:tcW w:w="965" w:type="dxa"/>
            <w:tcBorders>
              <w:top w:val="nil"/>
              <w:left w:val="nil"/>
              <w:bottom w:val="single" w:sz="4" w:space="0" w:color="auto"/>
              <w:right w:val="single" w:sz="4" w:space="0" w:color="auto"/>
            </w:tcBorders>
            <w:shd w:val="clear" w:color="auto" w:fill="auto"/>
            <w:noWrap/>
            <w:vAlign w:val="bottom"/>
            <w:hideMark/>
          </w:tcPr>
          <w:p w14:paraId="1A6C179F" w14:textId="3C8E6FA7"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27,77%</w:t>
            </w:r>
          </w:p>
        </w:tc>
        <w:tc>
          <w:tcPr>
            <w:tcW w:w="939" w:type="dxa"/>
            <w:tcBorders>
              <w:top w:val="nil"/>
              <w:left w:val="nil"/>
              <w:bottom w:val="single" w:sz="4" w:space="0" w:color="auto"/>
              <w:right w:val="single" w:sz="4" w:space="0" w:color="auto"/>
            </w:tcBorders>
            <w:shd w:val="clear" w:color="auto" w:fill="auto"/>
            <w:noWrap/>
            <w:vAlign w:val="bottom"/>
            <w:hideMark/>
          </w:tcPr>
          <w:p w14:paraId="3FD2EA68" w14:textId="1C4F6F60"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32,42%</w:t>
            </w:r>
          </w:p>
        </w:tc>
        <w:tc>
          <w:tcPr>
            <w:tcW w:w="1060" w:type="dxa"/>
            <w:tcBorders>
              <w:top w:val="nil"/>
              <w:left w:val="nil"/>
              <w:bottom w:val="single" w:sz="4" w:space="0" w:color="auto"/>
              <w:right w:val="single" w:sz="4" w:space="0" w:color="auto"/>
            </w:tcBorders>
            <w:shd w:val="clear" w:color="auto" w:fill="auto"/>
            <w:noWrap/>
            <w:vAlign w:val="bottom"/>
            <w:hideMark/>
          </w:tcPr>
          <w:p w14:paraId="197761BD" w14:textId="2AD6C43D"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24,74%</w:t>
            </w:r>
          </w:p>
        </w:tc>
      </w:tr>
      <w:tr w:rsidR="00B72B51" w:rsidRPr="002B3D43" w14:paraId="4E601448"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11D074E5" w14:textId="1FBC4215" w:rsidR="00B72B51" w:rsidRPr="002B3D43" w:rsidRDefault="00B72B51" w:rsidP="00B72B51">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 Bénéficiaires BIM affiliés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052140B9" w14:textId="74B42960"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0,87%</w:t>
            </w:r>
          </w:p>
        </w:tc>
        <w:tc>
          <w:tcPr>
            <w:tcW w:w="1001" w:type="dxa"/>
            <w:tcBorders>
              <w:top w:val="nil"/>
              <w:left w:val="nil"/>
              <w:bottom w:val="single" w:sz="4" w:space="0" w:color="auto"/>
              <w:right w:val="single" w:sz="4" w:space="0" w:color="auto"/>
            </w:tcBorders>
            <w:shd w:val="clear" w:color="auto" w:fill="auto"/>
            <w:noWrap/>
            <w:vAlign w:val="bottom"/>
            <w:hideMark/>
          </w:tcPr>
          <w:p w14:paraId="67BCB047" w14:textId="3ED59FF1"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1,18%</w:t>
            </w:r>
          </w:p>
        </w:tc>
        <w:tc>
          <w:tcPr>
            <w:tcW w:w="965" w:type="dxa"/>
            <w:tcBorders>
              <w:top w:val="nil"/>
              <w:left w:val="nil"/>
              <w:bottom w:val="single" w:sz="4" w:space="0" w:color="auto"/>
              <w:right w:val="single" w:sz="4" w:space="0" w:color="auto"/>
            </w:tcBorders>
            <w:shd w:val="clear" w:color="auto" w:fill="auto"/>
            <w:noWrap/>
            <w:vAlign w:val="bottom"/>
            <w:hideMark/>
          </w:tcPr>
          <w:p w14:paraId="4CC3810A" w14:textId="6DEE7D06"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22,46%</w:t>
            </w:r>
          </w:p>
        </w:tc>
        <w:tc>
          <w:tcPr>
            <w:tcW w:w="939" w:type="dxa"/>
            <w:tcBorders>
              <w:top w:val="nil"/>
              <w:left w:val="nil"/>
              <w:bottom w:val="single" w:sz="4" w:space="0" w:color="auto"/>
              <w:right w:val="single" w:sz="4" w:space="0" w:color="auto"/>
            </w:tcBorders>
            <w:shd w:val="clear" w:color="auto" w:fill="auto"/>
            <w:noWrap/>
            <w:vAlign w:val="bottom"/>
            <w:hideMark/>
          </w:tcPr>
          <w:p w14:paraId="033A3008" w14:textId="220F3438"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6,35%</w:t>
            </w:r>
          </w:p>
        </w:tc>
        <w:tc>
          <w:tcPr>
            <w:tcW w:w="1060" w:type="dxa"/>
            <w:tcBorders>
              <w:top w:val="nil"/>
              <w:left w:val="nil"/>
              <w:bottom w:val="single" w:sz="4" w:space="0" w:color="auto"/>
              <w:right w:val="single" w:sz="4" w:space="0" w:color="auto"/>
            </w:tcBorders>
            <w:shd w:val="clear" w:color="auto" w:fill="auto"/>
            <w:noWrap/>
            <w:vAlign w:val="bottom"/>
            <w:hideMark/>
          </w:tcPr>
          <w:p w14:paraId="6A515CC0" w14:textId="5995D64D" w:rsidR="00B72B51" w:rsidRPr="002B3D43" w:rsidRDefault="00B72B51" w:rsidP="00B72B51">
            <w:pPr>
              <w:spacing w:after="0" w:line="240" w:lineRule="auto"/>
              <w:jc w:val="right"/>
              <w:rPr>
                <w:rFonts w:ascii="Tahoma" w:eastAsia="Times New Roman" w:hAnsi="Tahoma" w:cs="Tahoma"/>
                <w:color w:val="000000"/>
                <w:sz w:val="20"/>
                <w:szCs w:val="20"/>
                <w:highlight w:val="yellow"/>
              </w:rPr>
            </w:pPr>
            <w:r>
              <w:rPr>
                <w:rFonts w:ascii="Tahoma" w:eastAsia="Times New Roman" w:hAnsi="Tahoma" w:cs="Tahoma"/>
                <w:color w:val="000000"/>
                <w:sz w:val="20"/>
                <w:szCs w:val="20"/>
              </w:rPr>
              <w:t>8,34%</w:t>
            </w:r>
          </w:p>
        </w:tc>
      </w:tr>
    </w:tbl>
    <w:p w14:paraId="56F6F987" w14:textId="1D74C8B6" w:rsidR="004C0C4A" w:rsidRPr="002B3D43" w:rsidRDefault="004C0C4A" w:rsidP="000E4E05">
      <w:pPr>
        <w:spacing w:after="120"/>
        <w:jc w:val="both"/>
        <w:rPr>
          <w:rFonts w:ascii="Tahoma" w:hAnsi="Tahoma" w:cs="Tahoma"/>
          <w:i/>
          <w:iCs/>
          <w:sz w:val="20"/>
          <w:szCs w:val="20"/>
          <w:highlight w:val="yellow"/>
        </w:rPr>
      </w:pPr>
    </w:p>
    <w:p w14:paraId="2444B740" w14:textId="77777777" w:rsidR="004C0C4A" w:rsidRPr="002B3D43" w:rsidRDefault="004C0C4A">
      <w:pPr>
        <w:spacing w:after="0" w:line="240" w:lineRule="auto"/>
        <w:rPr>
          <w:rFonts w:ascii="Tahoma" w:hAnsi="Tahoma" w:cs="Tahoma"/>
          <w:i/>
          <w:iCs/>
          <w:sz w:val="20"/>
          <w:szCs w:val="20"/>
          <w:highlight w:val="yellow"/>
        </w:rPr>
      </w:pPr>
      <w:r w:rsidRPr="002B3D43">
        <w:rPr>
          <w:rFonts w:ascii="Tahoma" w:hAnsi="Tahoma" w:cs="Tahoma"/>
          <w:i/>
          <w:iCs/>
          <w:sz w:val="20"/>
          <w:szCs w:val="20"/>
          <w:highlight w:val="yellow"/>
        </w:rPr>
        <w:br w:type="page"/>
      </w:r>
    </w:p>
    <w:bookmarkEnd w:id="11"/>
    <w:p w14:paraId="70C9CF71" w14:textId="05EEEBD4" w:rsidR="00B72B51" w:rsidRPr="007F525A" w:rsidRDefault="00B72B51" w:rsidP="00B72B51">
      <w:pPr>
        <w:spacing w:after="120"/>
        <w:jc w:val="both"/>
        <w:rPr>
          <w:rFonts w:ascii="Tahoma" w:eastAsia="Calibri" w:hAnsi="Tahoma" w:cs="Tahoma"/>
          <w:sz w:val="20"/>
          <w:szCs w:val="20"/>
          <w:lang w:eastAsia="en-US"/>
        </w:rPr>
      </w:pPr>
      <w:r w:rsidRPr="00F60B5C">
        <w:rPr>
          <w:rFonts w:ascii="Tahoma" w:hAnsi="Tahoma" w:cs="Tahoma"/>
          <w:sz w:val="20"/>
          <w:szCs w:val="20"/>
        </w:rPr>
        <w:t xml:space="preserve">Ces statistiques nous indiquent que </w:t>
      </w:r>
      <w:r>
        <w:rPr>
          <w:rFonts w:ascii="Tahoma" w:hAnsi="Tahoma" w:cs="Tahoma"/>
          <w:sz w:val="20"/>
          <w:szCs w:val="20"/>
        </w:rPr>
        <w:t>18,91%</w:t>
      </w:r>
      <w:r w:rsidRPr="00F60B5C">
        <w:rPr>
          <w:rFonts w:ascii="Tahoma" w:hAnsi="Tahoma" w:cs="Tahoma"/>
          <w:sz w:val="20"/>
          <w:szCs w:val="20"/>
        </w:rPr>
        <w:t xml:space="preserve"> des effectifs des mutualités neutres bénéficiaient du statut BIM au 31/12/</w:t>
      </w:r>
      <w:r>
        <w:rPr>
          <w:rFonts w:ascii="Tahoma" w:hAnsi="Tahoma" w:cs="Tahoma"/>
          <w:sz w:val="20"/>
          <w:szCs w:val="20"/>
        </w:rPr>
        <w:t>2024</w:t>
      </w:r>
      <w:r w:rsidRPr="00F60B5C">
        <w:rPr>
          <w:rFonts w:ascii="Tahoma" w:hAnsi="Tahoma" w:cs="Tahoma"/>
          <w:sz w:val="20"/>
          <w:szCs w:val="20"/>
        </w:rPr>
        <w:t xml:space="preserve">.  Vous pouvez y retrouver la répartition par mutualité </w:t>
      </w:r>
      <w:r w:rsidRPr="007F525A">
        <w:rPr>
          <w:rFonts w:ascii="Tahoma" w:eastAsia="Calibri" w:hAnsi="Tahoma" w:cs="Tahoma"/>
          <w:sz w:val="20"/>
          <w:szCs w:val="20"/>
          <w:lang w:eastAsia="en-US"/>
        </w:rPr>
        <w:t>(</w:t>
      </w:r>
      <w:r w:rsidR="0080335A" w:rsidRPr="007F525A">
        <w:rPr>
          <w:rFonts w:ascii="Tahoma" w:eastAsia="Calibri" w:hAnsi="Tahoma" w:cs="Tahoma"/>
          <w:sz w:val="20"/>
          <w:szCs w:val="20"/>
          <w:lang w:eastAsia="en-US"/>
        </w:rPr>
        <w:t>3</w:t>
      </w:r>
      <w:r w:rsidR="007F525A" w:rsidRPr="007F525A">
        <w:rPr>
          <w:rFonts w:ascii="Tahoma" w:eastAsia="Calibri" w:hAnsi="Tahoma" w:cs="Tahoma"/>
          <w:sz w:val="20"/>
          <w:szCs w:val="20"/>
          <w:vertAlign w:val="superscript"/>
          <w:lang w:eastAsia="en-US"/>
        </w:rPr>
        <w:t>ème</w:t>
      </w:r>
      <w:r w:rsidR="007F525A">
        <w:rPr>
          <w:rFonts w:ascii="Tahoma" w:eastAsia="Calibri" w:hAnsi="Tahoma" w:cs="Tahoma"/>
          <w:sz w:val="20"/>
          <w:szCs w:val="20"/>
          <w:lang w:eastAsia="en-US"/>
        </w:rPr>
        <w:t xml:space="preserve"> </w:t>
      </w:r>
      <w:r w:rsidRPr="007F525A">
        <w:rPr>
          <w:rFonts w:ascii="Tahoma" w:eastAsia="Calibri" w:hAnsi="Tahoma" w:cs="Tahoma"/>
          <w:sz w:val="20"/>
          <w:szCs w:val="20"/>
          <w:lang w:eastAsia="en-US"/>
        </w:rPr>
        <w:t xml:space="preserve">ligne dans </w:t>
      </w:r>
      <w:r w:rsidR="0080335A" w:rsidRPr="007F525A">
        <w:rPr>
          <w:rFonts w:ascii="Tahoma" w:eastAsia="Calibri" w:hAnsi="Tahoma" w:cs="Tahoma"/>
          <w:sz w:val="20"/>
          <w:szCs w:val="20"/>
          <w:lang w:eastAsia="en-US"/>
        </w:rPr>
        <w:t>le tableau</w:t>
      </w:r>
      <w:r w:rsidRPr="007F525A">
        <w:rPr>
          <w:rFonts w:ascii="Tahoma" w:eastAsia="Calibri" w:hAnsi="Tahoma" w:cs="Tahoma"/>
          <w:sz w:val="20"/>
          <w:szCs w:val="20"/>
          <w:lang w:eastAsia="en-US"/>
        </w:rPr>
        <w:t>).  </w:t>
      </w:r>
    </w:p>
    <w:p w14:paraId="09281F2F" w14:textId="77777777" w:rsidR="00B72B51" w:rsidRPr="00F60B5C" w:rsidRDefault="00B72B51" w:rsidP="00B72B51">
      <w:pPr>
        <w:spacing w:after="120"/>
        <w:jc w:val="both"/>
        <w:rPr>
          <w:rFonts w:ascii="Tahoma" w:hAnsi="Tahoma" w:cs="Tahoma"/>
          <w:color w:val="000000"/>
          <w:sz w:val="20"/>
          <w:szCs w:val="20"/>
        </w:rPr>
      </w:pPr>
      <w:r w:rsidRPr="00F60B5C">
        <w:rPr>
          <w:rFonts w:ascii="Tahoma" w:hAnsi="Tahoma" w:cs="Tahoma"/>
          <w:b/>
          <w:bCs/>
          <w:sz w:val="20"/>
          <w:szCs w:val="20"/>
        </w:rPr>
        <w:t>Parmi les effectifs domiciliés à Bruxelles</w:t>
      </w:r>
      <w:r w:rsidRPr="00F60B5C">
        <w:rPr>
          <w:rFonts w:ascii="Tahoma" w:hAnsi="Tahoma" w:cs="Tahoma"/>
          <w:sz w:val="20"/>
          <w:szCs w:val="20"/>
        </w:rPr>
        <w:t xml:space="preserve">, on observe une proportion de </w:t>
      </w:r>
      <w:r>
        <w:rPr>
          <w:rFonts w:ascii="Tahoma" w:hAnsi="Tahoma" w:cs="Tahoma"/>
          <w:b/>
          <w:bCs/>
          <w:color w:val="000000"/>
          <w:sz w:val="20"/>
          <w:szCs w:val="20"/>
        </w:rPr>
        <w:t>24,74%</w:t>
      </w:r>
      <w:r w:rsidRPr="00F60B5C">
        <w:rPr>
          <w:rFonts w:ascii="Tahoma" w:hAnsi="Tahoma" w:cs="Tahoma"/>
          <w:b/>
          <w:bCs/>
          <w:color w:val="000000"/>
          <w:sz w:val="20"/>
          <w:szCs w:val="20"/>
        </w:rPr>
        <w:t xml:space="preserve"> ayant le statut BIM</w:t>
      </w:r>
      <w:r w:rsidRPr="00F60B5C">
        <w:rPr>
          <w:rFonts w:ascii="Tahoma" w:hAnsi="Tahoma" w:cs="Tahoma"/>
          <w:color w:val="000000"/>
          <w:sz w:val="20"/>
          <w:szCs w:val="20"/>
        </w:rPr>
        <w:t xml:space="preserve">. </w:t>
      </w:r>
    </w:p>
    <w:p w14:paraId="63410EBC" w14:textId="77777777" w:rsidR="00B72B51" w:rsidRPr="00F60B5C" w:rsidRDefault="00B72B51" w:rsidP="00B72B51">
      <w:pPr>
        <w:spacing w:after="120"/>
        <w:jc w:val="both"/>
        <w:rPr>
          <w:rFonts w:ascii="Tahoma" w:hAnsi="Tahoma" w:cs="Tahoma"/>
          <w:sz w:val="20"/>
          <w:szCs w:val="20"/>
        </w:rPr>
      </w:pPr>
      <w:r w:rsidRPr="00F60B5C">
        <w:rPr>
          <w:rFonts w:ascii="Tahoma" w:hAnsi="Tahoma" w:cs="Tahoma"/>
          <w:sz w:val="20"/>
          <w:szCs w:val="20"/>
        </w:rPr>
        <w:t xml:space="preserve">Par ailleurs, </w:t>
      </w:r>
      <w:r>
        <w:rPr>
          <w:rFonts w:ascii="Tahoma" w:hAnsi="Tahoma" w:cs="Tahoma"/>
          <w:sz w:val="20"/>
          <w:szCs w:val="20"/>
        </w:rPr>
        <w:t>79,73%</w:t>
      </w:r>
      <w:r w:rsidRPr="00F60B5C">
        <w:rPr>
          <w:rFonts w:ascii="Tahoma" w:hAnsi="Tahoma" w:cs="Tahoma"/>
          <w:sz w:val="20"/>
          <w:szCs w:val="20"/>
        </w:rPr>
        <w:t xml:space="preserve"> des BIM domiciliés à Bruxelles sont affiliés à </w:t>
      </w:r>
      <w:proofErr w:type="spellStart"/>
      <w:r w:rsidRPr="00F60B5C">
        <w:rPr>
          <w:rFonts w:ascii="Tahoma" w:hAnsi="Tahoma" w:cs="Tahoma"/>
          <w:sz w:val="20"/>
          <w:szCs w:val="20"/>
        </w:rPr>
        <w:t>Mutualia</w:t>
      </w:r>
      <w:proofErr w:type="spellEnd"/>
      <w:r w:rsidRPr="00F60B5C">
        <w:rPr>
          <w:rFonts w:ascii="Tahoma" w:hAnsi="Tahoma" w:cs="Tahoma"/>
          <w:sz w:val="20"/>
          <w:szCs w:val="20"/>
        </w:rPr>
        <w:t>.</w:t>
      </w:r>
    </w:p>
    <w:p w14:paraId="13F9452D" w14:textId="77777777" w:rsidR="004C0C4A" w:rsidRPr="00B72B51" w:rsidRDefault="004C0C4A" w:rsidP="00D80F28">
      <w:pPr>
        <w:pStyle w:val="Titre2"/>
        <w:rPr>
          <w:highlight w:val="yellow"/>
          <w:lang w:val="fr-BE"/>
        </w:rPr>
      </w:pPr>
    </w:p>
    <w:p w14:paraId="04ECF639" w14:textId="3331AE52" w:rsidR="00583E53" w:rsidRPr="009C7616" w:rsidRDefault="000E4E05" w:rsidP="009C7616">
      <w:pPr>
        <w:pStyle w:val="Titre2"/>
        <w:rPr>
          <w:rFonts w:cs="Times New Roman"/>
          <w:lang w:eastAsia="en-US"/>
        </w:rPr>
      </w:pPr>
      <w:r w:rsidRPr="009C7616">
        <w:rPr>
          <w:rFonts w:cs="Times New Roman"/>
          <w:lang w:eastAsia="en-US"/>
        </w:rPr>
        <w:t>Le Maximum à Facturer (</w:t>
      </w:r>
      <w:proofErr w:type="spellStart"/>
      <w:r w:rsidR="00583E53" w:rsidRPr="009C7616">
        <w:rPr>
          <w:rFonts w:cs="Times New Roman"/>
          <w:lang w:eastAsia="en-US"/>
        </w:rPr>
        <w:t>MàF</w:t>
      </w:r>
      <w:proofErr w:type="spellEnd"/>
      <w:r w:rsidRPr="009C7616">
        <w:rPr>
          <w:rFonts w:cs="Times New Roman"/>
          <w:lang w:eastAsia="en-US"/>
        </w:rPr>
        <w:t>)</w:t>
      </w:r>
    </w:p>
    <w:p w14:paraId="3ABD8AB7" w14:textId="77777777" w:rsidR="000E4E05" w:rsidRPr="002B3D43" w:rsidRDefault="000E4E05" w:rsidP="00D80F28">
      <w:pPr>
        <w:pStyle w:val="Titre2"/>
        <w:rPr>
          <w:highlight w:val="yellow"/>
        </w:rPr>
      </w:pPr>
    </w:p>
    <w:p w14:paraId="2A050154" w14:textId="77777777" w:rsidR="000E4E05" w:rsidRPr="00E43007" w:rsidRDefault="000E4E05" w:rsidP="000E4E05">
      <w:pPr>
        <w:spacing w:after="120"/>
        <w:jc w:val="both"/>
        <w:rPr>
          <w:rFonts w:ascii="Tahoma" w:hAnsi="Tahoma" w:cs="Tahoma"/>
          <w:sz w:val="20"/>
          <w:szCs w:val="20"/>
        </w:rPr>
      </w:pPr>
      <w:r w:rsidRPr="00E43007">
        <w:rPr>
          <w:rFonts w:ascii="Tahoma" w:hAnsi="Tahoma" w:cs="Tahoma"/>
          <w:sz w:val="20"/>
          <w:szCs w:val="20"/>
        </w:rPr>
        <w:t xml:space="preserve">Le </w:t>
      </w:r>
      <w:proofErr w:type="spellStart"/>
      <w:r w:rsidRPr="00E43007">
        <w:rPr>
          <w:rFonts w:ascii="Tahoma" w:hAnsi="Tahoma" w:cs="Tahoma"/>
          <w:sz w:val="20"/>
          <w:szCs w:val="20"/>
        </w:rPr>
        <w:t>MàF</w:t>
      </w:r>
      <w:proofErr w:type="spellEnd"/>
      <w:r w:rsidRPr="00E43007">
        <w:rPr>
          <w:rFonts w:ascii="Tahoma" w:hAnsi="Tahoma" w:cs="Tahoma"/>
          <w:sz w:val="20"/>
          <w:szCs w:val="20"/>
        </w:rPr>
        <w:t xml:space="preserve"> attribue au ménage un certain plafond de tickets modérateurs (TM). Au-delà de ce plafond déterminé annuellement, les quotes-parts légalement à charge sont entièrement remboursées aux personnes formant le ménage. </w:t>
      </w:r>
    </w:p>
    <w:p w14:paraId="1D10B202" w14:textId="77777777" w:rsidR="000E4E05" w:rsidRPr="00E43007" w:rsidRDefault="000E4E05" w:rsidP="000E4E05">
      <w:pPr>
        <w:spacing w:after="120"/>
        <w:jc w:val="both"/>
        <w:rPr>
          <w:rFonts w:ascii="Tahoma" w:hAnsi="Tahoma" w:cs="Tahoma"/>
          <w:sz w:val="20"/>
          <w:szCs w:val="20"/>
        </w:rPr>
      </w:pPr>
      <w:r w:rsidRPr="00E43007">
        <w:rPr>
          <w:rFonts w:ascii="Tahoma" w:hAnsi="Tahoma" w:cs="Tahoma"/>
          <w:sz w:val="20"/>
          <w:szCs w:val="20"/>
        </w:rPr>
        <w:t xml:space="preserve"> Ce plafond peut être déterminé via différents critères : </w:t>
      </w:r>
    </w:p>
    <w:p w14:paraId="2489BCF0" w14:textId="45890BE7" w:rsidR="000E4E05" w:rsidRPr="00E43007"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E43007">
        <w:rPr>
          <w:rFonts w:ascii="Tahoma" w:eastAsia="Tahoma" w:hAnsi="Tahoma" w:cs="Tahoma"/>
          <w:sz w:val="20"/>
          <w:szCs w:val="20"/>
        </w:rPr>
        <w:t>Les revenus : suivant les revenus nets imposables, un plafond maximal est appliqué au ménage;</w:t>
      </w:r>
    </w:p>
    <w:p w14:paraId="5321FE3B" w14:textId="77777777" w:rsidR="000E4E05" w:rsidRPr="00E43007"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E43007">
        <w:rPr>
          <w:rFonts w:ascii="Tahoma" w:eastAsia="Tahoma" w:hAnsi="Tahoma" w:cs="Tahoma"/>
          <w:sz w:val="20"/>
          <w:szCs w:val="20"/>
        </w:rPr>
        <w:t xml:space="preserve">La catégorie sociale : sauf exceptions, le </w:t>
      </w:r>
      <w:proofErr w:type="spellStart"/>
      <w:r w:rsidRPr="00E43007">
        <w:rPr>
          <w:rFonts w:ascii="Tahoma" w:eastAsia="Tahoma" w:hAnsi="Tahoma" w:cs="Tahoma"/>
          <w:sz w:val="20"/>
          <w:szCs w:val="20"/>
        </w:rPr>
        <w:t>MàF</w:t>
      </w:r>
      <w:proofErr w:type="spellEnd"/>
      <w:r w:rsidRPr="00E43007">
        <w:rPr>
          <w:rFonts w:ascii="Tahoma" w:eastAsia="Tahoma" w:hAnsi="Tahoma" w:cs="Tahoma"/>
          <w:sz w:val="20"/>
          <w:szCs w:val="20"/>
        </w:rPr>
        <w:t xml:space="preserve"> social est appliqué à toute personne bénéficiaire de l’intervention majorée au sein du ménage ;</w:t>
      </w:r>
    </w:p>
    <w:p w14:paraId="5A22FC5E" w14:textId="77777777" w:rsidR="000E4E05" w:rsidRPr="00E43007"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E43007">
        <w:rPr>
          <w:rFonts w:ascii="Tahoma" w:eastAsia="Tahoma" w:hAnsi="Tahoma" w:cs="Tahoma"/>
          <w:sz w:val="20"/>
          <w:szCs w:val="20"/>
        </w:rPr>
        <w:t>Le statut ou le forfait maladie chronique :  une réduction supplémentaire de plus d’une centaine d’euros (indexée annuellement) est également appliquée pour les personnes reconnues « affection chronique » ou ayant bénéficié d’un forfait maladie chronique l’année précédente ;</w:t>
      </w:r>
    </w:p>
    <w:p w14:paraId="0B388150" w14:textId="77777777" w:rsidR="000E4E05" w:rsidRPr="00E43007"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E43007">
        <w:rPr>
          <w:rFonts w:ascii="Tahoma" w:eastAsia="Tahoma" w:hAnsi="Tahoma" w:cs="Tahoma"/>
          <w:sz w:val="20"/>
          <w:szCs w:val="20"/>
        </w:rPr>
        <w:t xml:space="preserve">Le </w:t>
      </w:r>
      <w:proofErr w:type="spellStart"/>
      <w:r w:rsidRPr="00E43007">
        <w:rPr>
          <w:rFonts w:ascii="Tahoma" w:eastAsia="Tahoma" w:hAnsi="Tahoma" w:cs="Tahoma"/>
          <w:sz w:val="20"/>
          <w:szCs w:val="20"/>
        </w:rPr>
        <w:t>MàF</w:t>
      </w:r>
      <w:proofErr w:type="spellEnd"/>
      <w:r w:rsidRPr="00E43007">
        <w:rPr>
          <w:rFonts w:ascii="Tahoma" w:eastAsia="Tahoma" w:hAnsi="Tahoma" w:cs="Tahoma"/>
          <w:sz w:val="20"/>
          <w:szCs w:val="20"/>
        </w:rPr>
        <w:t xml:space="preserve"> pour enfants de moins de 19 ans.</w:t>
      </w:r>
    </w:p>
    <w:p w14:paraId="11C58167" w14:textId="77777777" w:rsidR="000E4E05" w:rsidRPr="002B3D43" w:rsidRDefault="000E4E05" w:rsidP="000E4E05">
      <w:pPr>
        <w:spacing w:after="120"/>
        <w:jc w:val="both"/>
        <w:rPr>
          <w:rFonts w:ascii="Tahoma" w:hAnsi="Tahoma" w:cs="Tahoma"/>
          <w:sz w:val="20"/>
          <w:szCs w:val="20"/>
          <w:highlight w:val="yellow"/>
          <w:u w:val="single"/>
        </w:rPr>
      </w:pPr>
    </w:p>
    <w:p w14:paraId="61020DC1" w14:textId="77777777" w:rsidR="000E4E05" w:rsidRPr="009C7616" w:rsidRDefault="000E4E05" w:rsidP="009C7616">
      <w:pPr>
        <w:numPr>
          <w:ilvl w:val="1"/>
          <w:numId w:val="0"/>
        </w:numPr>
        <w:spacing w:before="301" w:after="200" w:line="215" w:lineRule="exact"/>
        <w:jc w:val="both"/>
        <w:textAlignment w:val="baseline"/>
        <w:rPr>
          <w:rFonts w:ascii="Tahoma" w:eastAsia="Tahoma" w:hAnsi="Tahoma" w:cs="Times New Roman"/>
          <w:b/>
          <w:color w:val="000000"/>
          <w:spacing w:val="-12"/>
          <w:sz w:val="20"/>
          <w:szCs w:val="20"/>
          <w:lang w:val="fr-FR" w:eastAsia="en-US"/>
        </w:rPr>
      </w:pPr>
      <w:proofErr w:type="spellStart"/>
      <w:r w:rsidRPr="009C7616">
        <w:rPr>
          <w:rFonts w:ascii="Tahoma" w:eastAsia="Tahoma" w:hAnsi="Tahoma" w:cs="Times New Roman"/>
          <w:b/>
          <w:color w:val="000000"/>
          <w:spacing w:val="-12"/>
          <w:sz w:val="20"/>
          <w:szCs w:val="20"/>
          <w:lang w:val="fr-FR" w:eastAsia="en-US"/>
        </w:rPr>
        <w:t>MàF</w:t>
      </w:r>
      <w:proofErr w:type="spellEnd"/>
      <w:r w:rsidRPr="009C7616">
        <w:rPr>
          <w:rFonts w:ascii="Tahoma" w:eastAsia="Tahoma" w:hAnsi="Tahoma" w:cs="Times New Roman"/>
          <w:b/>
          <w:color w:val="000000"/>
          <w:spacing w:val="-12"/>
          <w:sz w:val="20"/>
          <w:szCs w:val="20"/>
          <w:lang w:val="fr-FR" w:eastAsia="en-US"/>
        </w:rPr>
        <w:t xml:space="preserve"> à 100 %</w:t>
      </w:r>
    </w:p>
    <w:p w14:paraId="26D68DF1" w14:textId="77777777" w:rsidR="000E4E05" w:rsidRPr="00B72B51" w:rsidRDefault="000E4E05" w:rsidP="000E4E05">
      <w:pPr>
        <w:spacing w:after="120"/>
        <w:jc w:val="both"/>
        <w:rPr>
          <w:rFonts w:ascii="Tahoma" w:hAnsi="Tahoma" w:cs="Tahoma"/>
          <w:sz w:val="20"/>
          <w:szCs w:val="20"/>
        </w:rPr>
      </w:pPr>
      <w:r w:rsidRPr="00B72B51">
        <w:rPr>
          <w:rFonts w:ascii="Tahoma" w:hAnsi="Tahoma" w:cs="Tahoma"/>
          <w:sz w:val="20"/>
          <w:szCs w:val="20"/>
        </w:rPr>
        <w:t xml:space="preserve">Il existe un processus appelé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à 100 % par lequel les organismes assureurs informent les hôpitaux que leur patient dispose déjà du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Quand l’hôpital reçoit cette information, il facture les tickets modérateurs en tiers payant à l’organisme assureur (le patient ne paie donc plus de ticket modérateur). Ce processus permet également d’éviter que le bénéficiaire soit doublement remboursé : d’une part par le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et d’autre part par l’intermédiaire de son assurance hospitalisation.</w:t>
      </w:r>
    </w:p>
    <w:p w14:paraId="10100E73" w14:textId="77777777" w:rsidR="000E4E05" w:rsidRPr="00B72B51" w:rsidRDefault="000E4E05" w:rsidP="000E4E05">
      <w:pPr>
        <w:spacing w:after="120"/>
        <w:jc w:val="both"/>
        <w:rPr>
          <w:rFonts w:ascii="Tahoma" w:hAnsi="Tahoma" w:cs="Tahoma"/>
          <w:sz w:val="20"/>
          <w:szCs w:val="20"/>
        </w:rPr>
      </w:pPr>
    </w:p>
    <w:p w14:paraId="53071895" w14:textId="77777777" w:rsidR="000E4E05" w:rsidRPr="00B72B51" w:rsidRDefault="000E4E05" w:rsidP="009C7616">
      <w:pPr>
        <w:numPr>
          <w:ilvl w:val="1"/>
          <w:numId w:val="0"/>
        </w:numPr>
        <w:spacing w:before="307" w:after="200" w:line="218" w:lineRule="exact"/>
        <w:jc w:val="both"/>
        <w:textAlignment w:val="baseline"/>
        <w:rPr>
          <w:rFonts w:ascii="Tahoma" w:eastAsia="Arial Narrow" w:hAnsi="Tahoma" w:cs="Tahoma"/>
          <w:b/>
          <w:color w:val="040305"/>
          <w:spacing w:val="3"/>
          <w:sz w:val="20"/>
          <w:szCs w:val="22"/>
          <w:lang w:val="fr-FR" w:eastAsia="en-US"/>
        </w:rPr>
      </w:pPr>
      <w:proofErr w:type="spellStart"/>
      <w:r w:rsidRPr="00B72B51">
        <w:rPr>
          <w:rFonts w:ascii="Tahoma" w:eastAsia="Arial Narrow" w:hAnsi="Tahoma" w:cs="Tahoma"/>
          <w:b/>
          <w:color w:val="040305"/>
          <w:spacing w:val="3"/>
          <w:sz w:val="20"/>
          <w:szCs w:val="22"/>
          <w:lang w:val="fr-FR" w:eastAsia="en-US"/>
        </w:rPr>
        <w:t>MàF</w:t>
      </w:r>
      <w:proofErr w:type="spellEnd"/>
      <w:r w:rsidRPr="00B72B51">
        <w:rPr>
          <w:rFonts w:ascii="Tahoma" w:eastAsia="Arial Narrow" w:hAnsi="Tahoma" w:cs="Tahoma"/>
          <w:b/>
          <w:color w:val="040305"/>
          <w:spacing w:val="3"/>
          <w:sz w:val="20"/>
          <w:szCs w:val="22"/>
          <w:lang w:val="fr-FR" w:eastAsia="en-US"/>
        </w:rPr>
        <w:t xml:space="preserve"> et matières régionalisées </w:t>
      </w:r>
    </w:p>
    <w:p w14:paraId="5246FEEB" w14:textId="77777777" w:rsidR="000E4E05" w:rsidRPr="00B72B51" w:rsidRDefault="000E4E05" w:rsidP="000E4E05">
      <w:pPr>
        <w:spacing w:after="120"/>
        <w:jc w:val="both"/>
        <w:rPr>
          <w:rFonts w:ascii="Tahoma" w:hAnsi="Tahoma" w:cs="Tahoma"/>
          <w:sz w:val="20"/>
          <w:szCs w:val="20"/>
        </w:rPr>
      </w:pPr>
      <w:r w:rsidRPr="00B72B51">
        <w:rPr>
          <w:rFonts w:ascii="Tahoma" w:hAnsi="Tahoma" w:cs="Tahoma"/>
          <w:sz w:val="20"/>
          <w:szCs w:val="20"/>
        </w:rPr>
        <w:t xml:space="preserve">La gestion du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est assurée pleinement par le niveau fédéral au sein des mutualités belges.</w:t>
      </w:r>
    </w:p>
    <w:p w14:paraId="08AE61B4" w14:textId="77777777" w:rsidR="000E4E05" w:rsidRPr="00B72B51" w:rsidRDefault="000E4E05" w:rsidP="000E4E05">
      <w:pPr>
        <w:spacing w:after="120"/>
        <w:jc w:val="both"/>
        <w:rPr>
          <w:rFonts w:ascii="Tahoma" w:hAnsi="Tahoma" w:cs="Tahoma"/>
          <w:sz w:val="20"/>
          <w:szCs w:val="20"/>
        </w:rPr>
      </w:pPr>
      <w:r w:rsidRPr="00B72B51">
        <w:rPr>
          <w:rFonts w:ascii="Tahoma" w:hAnsi="Tahoma" w:cs="Tahoma"/>
          <w:sz w:val="20"/>
          <w:szCs w:val="20"/>
        </w:rPr>
        <w:t xml:space="preserve">La problématique par rapport au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et les transferts de compétences réside essentiellement au niveau de l’alimentation des TM et par voie de conséquence de la répartition des budgets entre entités fédérées pour les remboursements de ces TM aux membres.</w:t>
      </w:r>
    </w:p>
    <w:p w14:paraId="24E6F22F" w14:textId="4406EF57" w:rsidR="000E4E05" w:rsidRPr="00F60B5C" w:rsidRDefault="000E4E05" w:rsidP="000E4E05">
      <w:pPr>
        <w:pStyle w:val="NormalWeb"/>
        <w:shd w:val="clear" w:color="auto" w:fill="FFFFFF"/>
        <w:spacing w:before="0" w:beforeAutospacing="0" w:after="270" w:afterAutospacing="0" w:line="276" w:lineRule="auto"/>
        <w:jc w:val="both"/>
        <w:rPr>
          <w:rFonts w:ascii="Tahoma" w:hAnsi="Tahoma" w:cs="Tahoma"/>
          <w:sz w:val="20"/>
          <w:szCs w:val="20"/>
        </w:rPr>
      </w:pPr>
      <w:r w:rsidRPr="00B72B51">
        <w:rPr>
          <w:rFonts w:ascii="Tahoma" w:hAnsi="Tahoma" w:cs="Tahoma"/>
          <w:sz w:val="20"/>
          <w:szCs w:val="20"/>
        </w:rPr>
        <w:t xml:space="preserve">Les ministres de la Santé ont donc conclu un accord, courant de cette année 2023, sur un maximum à facturer interfédéral. Il prévoit que dépenses régionales dans les domaines transférés aux entités fédérées par la sixième réforme de l'Etat soient intégrés dans la facture, notamment en matière de revalidation. Un accord interfédéral était en effet nécessaire pour intégrer les tickets modérateurs régionaux dans le </w:t>
      </w:r>
      <w:proofErr w:type="spellStart"/>
      <w:r w:rsidRPr="00B72B51">
        <w:rPr>
          <w:rFonts w:ascii="Tahoma" w:hAnsi="Tahoma" w:cs="Tahoma"/>
          <w:sz w:val="20"/>
          <w:szCs w:val="20"/>
        </w:rPr>
        <w:t>MàF</w:t>
      </w:r>
      <w:proofErr w:type="spellEnd"/>
      <w:r w:rsidRPr="00B72B51">
        <w:rPr>
          <w:rFonts w:ascii="Tahoma" w:hAnsi="Tahoma" w:cs="Tahoma"/>
          <w:sz w:val="20"/>
          <w:szCs w:val="20"/>
        </w:rPr>
        <w:t>.</w:t>
      </w:r>
    </w:p>
    <w:p w14:paraId="5918B026" w14:textId="77777777" w:rsidR="000E4E05" w:rsidRPr="00F60B5C" w:rsidRDefault="000E4E05">
      <w:pPr>
        <w:spacing w:after="0" w:line="240" w:lineRule="auto"/>
        <w:rPr>
          <w:rFonts w:ascii="Tahoma" w:eastAsia="Times New Roman" w:hAnsi="Tahoma" w:cs="Tahoma"/>
          <w:sz w:val="20"/>
          <w:szCs w:val="20"/>
        </w:rPr>
      </w:pPr>
      <w:r w:rsidRPr="00F60B5C">
        <w:rPr>
          <w:rFonts w:ascii="Tahoma" w:hAnsi="Tahoma" w:cs="Tahoma"/>
          <w:sz w:val="20"/>
          <w:szCs w:val="20"/>
        </w:rPr>
        <w:br w:type="page"/>
      </w:r>
    </w:p>
    <w:p w14:paraId="7D492EF5" w14:textId="0B880E6B" w:rsidR="000E4E05" w:rsidRPr="00447621" w:rsidRDefault="008C6376" w:rsidP="00A76D26">
      <w:pPr>
        <w:pStyle w:val="Titre1"/>
        <w:rPr>
          <w:rFonts w:eastAsia="Calibri"/>
        </w:rPr>
      </w:pPr>
      <w:bookmarkStart w:id="12" w:name="_Toc200456697"/>
      <w:bookmarkStart w:id="13" w:name="_Hlk196384768"/>
      <w:r w:rsidRPr="00447621">
        <w:rPr>
          <w:rFonts w:eastAsia="Calibri"/>
        </w:rPr>
        <w:t>NOUVEAUTÉS SPÉCIFIQUES À LA RÉGION DE BRUXELLES</w:t>
      </w:r>
      <w:bookmarkEnd w:id="12"/>
      <w:r w:rsidRPr="00447621">
        <w:rPr>
          <w:rFonts w:eastAsia="Calibri"/>
        </w:rPr>
        <w:t xml:space="preserve"> </w:t>
      </w:r>
    </w:p>
    <w:p w14:paraId="27E36103" w14:textId="77777777" w:rsidR="00333899" w:rsidRPr="002B3D43" w:rsidRDefault="00333899" w:rsidP="0019284C">
      <w:pPr>
        <w:jc w:val="both"/>
        <w:rPr>
          <w:b/>
          <w:bCs/>
          <w:u w:val="single"/>
        </w:rPr>
      </w:pPr>
    </w:p>
    <w:p w14:paraId="590D7A91" w14:textId="2E605603" w:rsidR="00333899" w:rsidRPr="002B3D43" w:rsidRDefault="00333899" w:rsidP="008C6376">
      <w:pPr>
        <w:pStyle w:val="Style1"/>
        <w:ind w:left="567" w:hanging="567"/>
      </w:pPr>
      <w:bookmarkStart w:id="14" w:name="_Toc200456698"/>
      <w:r w:rsidRPr="00BD4D69">
        <w:rPr>
          <w:u w:val="single"/>
        </w:rPr>
        <w:t>Nouvelle mission au 01/01/2024 pour les organismes assureurs en matière d’aides individuelles</w:t>
      </w:r>
      <w:r w:rsidRPr="002B3D43">
        <w:t> :</w:t>
      </w:r>
      <w:bookmarkEnd w:id="14"/>
    </w:p>
    <w:p w14:paraId="61F4D71B" w14:textId="77777777" w:rsidR="008C6376" w:rsidRDefault="008C6376"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p>
    <w:p w14:paraId="0079C329" w14:textId="056DD79A" w:rsidR="00333899" w:rsidRPr="007456EC"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7456EC">
        <w:rPr>
          <w:rFonts w:ascii="Tahoma" w:hAnsi="Tahoma" w:cs="Tahoma"/>
          <w:sz w:val="20"/>
          <w:szCs w:val="20"/>
        </w:rPr>
        <w:t xml:space="preserve">Depuis le 01/01/2024, le service Phare ne gère plus les nouvelles demandes d’aides individuelles à l’intégration. </w:t>
      </w:r>
    </w:p>
    <w:p w14:paraId="5A40A3AE" w14:textId="77777777" w:rsidR="00333899" w:rsidRPr="007456EC"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7456EC">
        <w:rPr>
          <w:rFonts w:ascii="Tahoma" w:hAnsi="Tahoma" w:cs="Tahoma"/>
          <w:sz w:val="20"/>
          <w:szCs w:val="20"/>
        </w:rPr>
        <w:t>Le Collège réuni de la Commission communautaire commune (COCOM) a confié aux mutualités la mission de gérer les aides individuelles matérielles. L'objectif est de se rapprocher des bénéficiaires et de simplifier les démarches administratives.</w:t>
      </w:r>
    </w:p>
    <w:p w14:paraId="7CD4355B" w14:textId="77777777" w:rsidR="00333899" w:rsidRPr="007456EC"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proofErr w:type="spellStart"/>
      <w:r w:rsidRPr="007456EC">
        <w:rPr>
          <w:rFonts w:ascii="Tahoma" w:hAnsi="Tahoma" w:cs="Tahoma"/>
          <w:sz w:val="20"/>
          <w:szCs w:val="20"/>
        </w:rPr>
        <w:t>Iriscare</w:t>
      </w:r>
      <w:proofErr w:type="spellEnd"/>
      <w:r w:rsidRPr="007456EC">
        <w:rPr>
          <w:rFonts w:ascii="Tahoma" w:hAnsi="Tahoma" w:cs="Tahoma"/>
          <w:sz w:val="20"/>
          <w:szCs w:val="20"/>
        </w:rPr>
        <w:t xml:space="preserve"> a un rôle de coordinateur, régulateur et finance le dispositif.</w:t>
      </w:r>
    </w:p>
    <w:p w14:paraId="740FE5FB" w14:textId="77777777" w:rsidR="00333899" w:rsidRPr="007456EC"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7456EC">
        <w:rPr>
          <w:rFonts w:ascii="Tahoma" w:hAnsi="Tahoma" w:cs="Tahoma"/>
          <w:sz w:val="20"/>
          <w:szCs w:val="20"/>
        </w:rPr>
        <w:t>Cette matière de demandes d’aides individuelles à l’inclusion pour les personnes en situation de handicap est donc gérée par les OA bruxellois depuis le 01/01/2024. Ces aides sont par exemple un lit médicalisé, un remboursement d’aménagements immobiliers ou encore de matériel spécifique afin de faciliter et accroître l’autonomie de la personne en situation de handicap.</w:t>
      </w:r>
    </w:p>
    <w:p w14:paraId="20F6CD30" w14:textId="77777777" w:rsidR="00333899" w:rsidRPr="007456EC"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7456EC">
        <w:rPr>
          <w:rFonts w:ascii="Tahoma" w:hAnsi="Tahoma" w:cs="Tahoma"/>
          <w:sz w:val="20"/>
          <w:szCs w:val="20"/>
        </w:rPr>
        <w:t xml:space="preserve">Vous trouverez ci-dessous sous forme d’un tableau et d’un graphique le nombre de demandes introduites, d’accords et de refus par mois pour notre OA pour l’année 2024: </w:t>
      </w:r>
    </w:p>
    <w:tbl>
      <w:tblPr>
        <w:tblW w:w="0" w:type="auto"/>
        <w:tblInd w:w="-5" w:type="dxa"/>
        <w:tblLook w:val="04A0" w:firstRow="1" w:lastRow="0" w:firstColumn="1" w:lastColumn="0" w:noHBand="0" w:noVBand="1"/>
      </w:tblPr>
      <w:tblGrid>
        <w:gridCol w:w="1185"/>
        <w:gridCol w:w="1363"/>
        <w:gridCol w:w="1509"/>
        <w:gridCol w:w="1116"/>
        <w:gridCol w:w="999"/>
        <w:gridCol w:w="895"/>
        <w:gridCol w:w="1042"/>
        <w:gridCol w:w="956"/>
      </w:tblGrid>
      <w:tr w:rsidR="002B3D43" w:rsidRPr="002B3D43" w14:paraId="2348E6FA" w14:textId="77777777" w:rsidTr="00333899">
        <w:trPr>
          <w:trHeight w:val="720"/>
        </w:trPr>
        <w:tc>
          <w:tcPr>
            <w:tcW w:w="0" w:type="auto"/>
            <w:tcBorders>
              <w:top w:val="single" w:sz="4" w:space="0" w:color="A9D08E"/>
              <w:left w:val="single" w:sz="4" w:space="0" w:color="A9D08E"/>
              <w:bottom w:val="single" w:sz="4" w:space="0" w:color="A9D08E"/>
              <w:right w:val="nil"/>
            </w:tcBorders>
            <w:shd w:val="clear" w:color="70AD47" w:fill="70AD47"/>
            <w:hideMark/>
          </w:tcPr>
          <w:p w14:paraId="7474F13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7456EC">
              <w:rPr>
                <w:rFonts w:ascii="Tahoma" w:eastAsia="Times New Roman" w:hAnsi="Tahoma" w:cs="Tahoma"/>
                <w:b/>
                <w:bCs/>
                <w:sz w:val="16"/>
                <w:szCs w:val="16"/>
                <w:lang w:val="en-GB" w:eastAsia="en-GB"/>
              </w:rPr>
              <w:t>Mois</w:t>
            </w:r>
            <w:proofErr w:type="spellEnd"/>
            <w:r w:rsidRPr="007456EC">
              <w:rPr>
                <w:rFonts w:ascii="Tahoma" w:eastAsia="Times New Roman" w:hAnsi="Tahoma" w:cs="Tahoma"/>
                <w:b/>
                <w:bCs/>
                <w:sz w:val="16"/>
                <w:szCs w:val="16"/>
                <w:lang w:val="en-GB" w:eastAsia="en-GB"/>
              </w:rPr>
              <w:t>/</w:t>
            </w:r>
            <w:proofErr w:type="spellStart"/>
            <w:r w:rsidRPr="007456EC">
              <w:rPr>
                <w:rFonts w:ascii="Tahoma" w:eastAsia="Times New Roman" w:hAnsi="Tahoma" w:cs="Tahoma"/>
                <w:b/>
                <w:bCs/>
                <w:sz w:val="16"/>
                <w:szCs w:val="16"/>
                <w:lang w:val="en-GB" w:eastAsia="en-GB"/>
              </w:rPr>
              <w:t>Année</w:t>
            </w:r>
            <w:proofErr w:type="spellEnd"/>
          </w:p>
        </w:tc>
        <w:tc>
          <w:tcPr>
            <w:tcW w:w="0" w:type="auto"/>
            <w:tcBorders>
              <w:top w:val="single" w:sz="4" w:space="0" w:color="A9D08E"/>
              <w:left w:val="nil"/>
              <w:bottom w:val="single" w:sz="4" w:space="0" w:color="A9D08E"/>
              <w:right w:val="nil"/>
            </w:tcBorders>
            <w:shd w:val="clear" w:color="70AD47" w:fill="70AD47"/>
            <w:hideMark/>
          </w:tcPr>
          <w:p w14:paraId="4557022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7456EC">
              <w:rPr>
                <w:rFonts w:ascii="Tahoma" w:eastAsia="Times New Roman" w:hAnsi="Tahoma" w:cs="Tahoma"/>
                <w:b/>
                <w:bCs/>
                <w:sz w:val="16"/>
                <w:szCs w:val="16"/>
                <w:lang w:val="en-GB" w:eastAsia="en-GB"/>
              </w:rPr>
              <w:t>Solde</w:t>
            </w:r>
            <w:proofErr w:type="spellEnd"/>
            <w:r w:rsidRPr="007456EC">
              <w:rPr>
                <w:rFonts w:ascii="Tahoma" w:eastAsia="Times New Roman" w:hAnsi="Tahoma" w:cs="Tahoma"/>
                <w:b/>
                <w:bCs/>
                <w:sz w:val="16"/>
                <w:szCs w:val="16"/>
                <w:lang w:val="en-GB" w:eastAsia="en-GB"/>
              </w:rPr>
              <w:t xml:space="preserve"> </w:t>
            </w:r>
            <w:proofErr w:type="spellStart"/>
            <w:r w:rsidRPr="007456EC">
              <w:rPr>
                <w:rFonts w:ascii="Tahoma" w:eastAsia="Times New Roman" w:hAnsi="Tahoma" w:cs="Tahoma"/>
                <w:b/>
                <w:bCs/>
                <w:sz w:val="16"/>
                <w:szCs w:val="16"/>
                <w:lang w:val="en-GB" w:eastAsia="en-GB"/>
              </w:rPr>
              <w:t>mois</w:t>
            </w:r>
            <w:proofErr w:type="spellEnd"/>
            <w:r w:rsidRPr="007456EC">
              <w:rPr>
                <w:rFonts w:ascii="Tahoma" w:eastAsia="Times New Roman" w:hAnsi="Tahoma" w:cs="Tahoma"/>
                <w:b/>
                <w:bCs/>
                <w:sz w:val="16"/>
                <w:szCs w:val="16"/>
                <w:lang w:val="en-GB" w:eastAsia="en-GB"/>
              </w:rPr>
              <w:t xml:space="preserve"> </w:t>
            </w:r>
            <w:proofErr w:type="spellStart"/>
            <w:r w:rsidRPr="007456EC">
              <w:rPr>
                <w:rFonts w:ascii="Tahoma" w:eastAsia="Times New Roman" w:hAnsi="Tahoma" w:cs="Tahoma"/>
                <w:b/>
                <w:bCs/>
                <w:sz w:val="16"/>
                <w:szCs w:val="16"/>
                <w:lang w:val="en-GB" w:eastAsia="en-GB"/>
              </w:rPr>
              <w:t>précédent</w:t>
            </w:r>
            <w:proofErr w:type="spellEnd"/>
            <w:r w:rsidRPr="007456EC">
              <w:rPr>
                <w:rFonts w:ascii="Tahoma" w:eastAsia="Times New Roman" w:hAnsi="Tahoma" w:cs="Tahoma"/>
                <w:b/>
                <w:bCs/>
                <w:sz w:val="16"/>
                <w:szCs w:val="16"/>
                <w:lang w:val="en-GB" w:eastAsia="en-GB"/>
              </w:rPr>
              <w:t xml:space="preserve"> (mois-1)</w:t>
            </w:r>
          </w:p>
        </w:tc>
        <w:tc>
          <w:tcPr>
            <w:tcW w:w="0" w:type="auto"/>
            <w:tcBorders>
              <w:top w:val="single" w:sz="4" w:space="0" w:color="A9D08E"/>
              <w:left w:val="nil"/>
              <w:bottom w:val="single" w:sz="4" w:space="0" w:color="A9D08E"/>
              <w:right w:val="nil"/>
            </w:tcBorders>
            <w:shd w:val="clear" w:color="70AD47" w:fill="70AD47"/>
            <w:hideMark/>
          </w:tcPr>
          <w:p w14:paraId="35FB7CE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 xml:space="preserve">Nombre de </w:t>
            </w:r>
            <w:proofErr w:type="spellStart"/>
            <w:r w:rsidRPr="007456EC">
              <w:rPr>
                <w:rFonts w:ascii="Tahoma" w:eastAsia="Times New Roman" w:hAnsi="Tahoma" w:cs="Tahoma"/>
                <w:b/>
                <w:bCs/>
                <w:sz w:val="16"/>
                <w:szCs w:val="16"/>
                <w:lang w:val="en-GB" w:eastAsia="en-GB"/>
              </w:rPr>
              <w:t>demandes</w:t>
            </w:r>
            <w:proofErr w:type="spellEnd"/>
            <w:r w:rsidRPr="007456EC">
              <w:rPr>
                <w:rFonts w:ascii="Tahoma" w:eastAsia="Times New Roman" w:hAnsi="Tahoma" w:cs="Tahoma"/>
                <w:b/>
                <w:bCs/>
                <w:sz w:val="16"/>
                <w:szCs w:val="16"/>
                <w:lang w:val="en-GB" w:eastAsia="en-GB"/>
              </w:rPr>
              <w:t xml:space="preserve"> </w:t>
            </w:r>
            <w:proofErr w:type="spellStart"/>
            <w:r w:rsidRPr="007456EC">
              <w:rPr>
                <w:rFonts w:ascii="Tahoma" w:eastAsia="Times New Roman" w:hAnsi="Tahoma" w:cs="Tahoma"/>
                <w:b/>
                <w:bCs/>
                <w:sz w:val="16"/>
                <w:szCs w:val="16"/>
                <w:lang w:val="en-GB" w:eastAsia="en-GB"/>
              </w:rPr>
              <w:t>introduites</w:t>
            </w:r>
            <w:proofErr w:type="spellEnd"/>
            <w:r w:rsidRPr="007456EC">
              <w:rPr>
                <w:rFonts w:ascii="Tahoma" w:eastAsia="Times New Roman" w:hAnsi="Tahoma" w:cs="Tahoma"/>
                <w:b/>
                <w:bCs/>
                <w:sz w:val="16"/>
                <w:szCs w:val="16"/>
                <w:lang w:val="en-GB" w:eastAsia="en-GB"/>
              </w:rPr>
              <w:t> </w:t>
            </w:r>
          </w:p>
        </w:tc>
        <w:tc>
          <w:tcPr>
            <w:tcW w:w="0" w:type="auto"/>
            <w:tcBorders>
              <w:top w:val="single" w:sz="4" w:space="0" w:color="A9D08E"/>
              <w:left w:val="nil"/>
              <w:bottom w:val="single" w:sz="4" w:space="0" w:color="A9D08E"/>
              <w:right w:val="single" w:sz="4" w:space="0" w:color="A9D08E"/>
            </w:tcBorders>
            <w:shd w:val="clear" w:color="70AD47" w:fill="70AD47"/>
            <w:hideMark/>
          </w:tcPr>
          <w:p w14:paraId="0BF3436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 xml:space="preserve">Nombre </w:t>
            </w:r>
            <w:proofErr w:type="spellStart"/>
            <w:r w:rsidRPr="007456EC">
              <w:rPr>
                <w:rFonts w:ascii="Tahoma" w:eastAsia="Times New Roman" w:hAnsi="Tahoma" w:cs="Tahoma"/>
                <w:b/>
                <w:bCs/>
                <w:sz w:val="16"/>
                <w:szCs w:val="16"/>
                <w:lang w:val="en-GB" w:eastAsia="en-GB"/>
              </w:rPr>
              <w:t>d'accords</w:t>
            </w:r>
            <w:proofErr w:type="spellEnd"/>
          </w:p>
        </w:tc>
        <w:tc>
          <w:tcPr>
            <w:tcW w:w="0" w:type="auto"/>
            <w:tcBorders>
              <w:top w:val="single" w:sz="4" w:space="0" w:color="A9D08E"/>
              <w:left w:val="single" w:sz="4" w:space="0" w:color="A9D08E"/>
              <w:bottom w:val="single" w:sz="4" w:space="0" w:color="A9D08E"/>
              <w:right w:val="nil"/>
            </w:tcBorders>
            <w:shd w:val="clear" w:color="70AD47" w:fill="70AD47"/>
            <w:hideMark/>
          </w:tcPr>
          <w:p w14:paraId="0E6D4A3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 xml:space="preserve">Nombre de </w:t>
            </w:r>
            <w:proofErr w:type="spellStart"/>
            <w:r w:rsidRPr="007456EC">
              <w:rPr>
                <w:rFonts w:ascii="Tahoma" w:eastAsia="Times New Roman" w:hAnsi="Tahoma" w:cs="Tahoma"/>
                <w:b/>
                <w:bCs/>
                <w:sz w:val="16"/>
                <w:szCs w:val="16"/>
                <w:lang w:val="en-GB" w:eastAsia="en-GB"/>
              </w:rPr>
              <w:t>refus</w:t>
            </w:r>
            <w:proofErr w:type="spellEnd"/>
          </w:p>
        </w:tc>
        <w:tc>
          <w:tcPr>
            <w:tcW w:w="0" w:type="auto"/>
            <w:tcBorders>
              <w:top w:val="single" w:sz="4" w:space="0" w:color="A9D08E"/>
              <w:left w:val="nil"/>
              <w:bottom w:val="single" w:sz="4" w:space="0" w:color="A9D08E"/>
              <w:right w:val="nil"/>
            </w:tcBorders>
            <w:shd w:val="clear" w:color="70AD47" w:fill="70AD47"/>
            <w:hideMark/>
          </w:tcPr>
          <w:p w14:paraId="11C5EA1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7456EC">
              <w:rPr>
                <w:rFonts w:ascii="Tahoma" w:eastAsia="Times New Roman" w:hAnsi="Tahoma" w:cs="Tahoma"/>
                <w:b/>
                <w:bCs/>
                <w:sz w:val="16"/>
                <w:szCs w:val="16"/>
                <w:lang w:val="en-GB" w:eastAsia="en-GB"/>
              </w:rPr>
              <w:t>Solde</w:t>
            </w:r>
            <w:proofErr w:type="spellEnd"/>
            <w:r w:rsidRPr="007456EC">
              <w:rPr>
                <w:rFonts w:ascii="Tahoma" w:eastAsia="Times New Roman" w:hAnsi="Tahoma" w:cs="Tahoma"/>
                <w:b/>
                <w:bCs/>
                <w:sz w:val="16"/>
                <w:szCs w:val="16"/>
                <w:lang w:val="en-GB" w:eastAsia="en-GB"/>
              </w:rPr>
              <w:t xml:space="preserve"> </w:t>
            </w:r>
            <w:proofErr w:type="spellStart"/>
            <w:r w:rsidRPr="007456EC">
              <w:rPr>
                <w:rFonts w:ascii="Tahoma" w:eastAsia="Times New Roman" w:hAnsi="Tahoma" w:cs="Tahoma"/>
                <w:b/>
                <w:bCs/>
                <w:sz w:val="16"/>
                <w:szCs w:val="16"/>
                <w:lang w:val="en-GB" w:eastAsia="en-GB"/>
              </w:rPr>
              <w:t>mois</w:t>
            </w:r>
            <w:proofErr w:type="spellEnd"/>
            <w:r w:rsidRPr="007456EC">
              <w:rPr>
                <w:rFonts w:ascii="Tahoma" w:eastAsia="Times New Roman" w:hAnsi="Tahoma" w:cs="Tahoma"/>
                <w:b/>
                <w:bCs/>
                <w:sz w:val="16"/>
                <w:szCs w:val="16"/>
                <w:lang w:val="en-GB" w:eastAsia="en-GB"/>
              </w:rPr>
              <w:t xml:space="preserve"> </w:t>
            </w:r>
            <w:proofErr w:type="spellStart"/>
            <w:r w:rsidRPr="007456EC">
              <w:rPr>
                <w:rFonts w:ascii="Tahoma" w:eastAsia="Times New Roman" w:hAnsi="Tahoma" w:cs="Tahoma"/>
                <w:b/>
                <w:bCs/>
                <w:sz w:val="16"/>
                <w:szCs w:val="16"/>
                <w:lang w:val="en-GB" w:eastAsia="en-GB"/>
              </w:rPr>
              <w:t>actuel</w:t>
            </w:r>
            <w:proofErr w:type="spellEnd"/>
          </w:p>
        </w:tc>
        <w:tc>
          <w:tcPr>
            <w:tcW w:w="0" w:type="auto"/>
            <w:tcBorders>
              <w:top w:val="single" w:sz="4" w:space="0" w:color="A9D08E"/>
              <w:left w:val="nil"/>
              <w:bottom w:val="single" w:sz="4" w:space="0" w:color="A9D08E"/>
              <w:right w:val="nil"/>
            </w:tcBorders>
            <w:shd w:val="clear" w:color="70AD47" w:fill="70AD47"/>
            <w:hideMark/>
          </w:tcPr>
          <w:p w14:paraId="70B3403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7456EC">
              <w:rPr>
                <w:rFonts w:ascii="Tahoma" w:eastAsia="Times New Roman" w:hAnsi="Tahoma" w:cs="Tahoma"/>
                <w:b/>
                <w:bCs/>
                <w:sz w:val="16"/>
                <w:szCs w:val="16"/>
                <w:lang w:val="en-GB" w:eastAsia="en-GB"/>
              </w:rPr>
              <w:t>Taux</w:t>
            </w:r>
            <w:proofErr w:type="spellEnd"/>
            <w:r w:rsidRPr="007456EC">
              <w:rPr>
                <w:rFonts w:ascii="Tahoma" w:eastAsia="Times New Roman" w:hAnsi="Tahoma" w:cs="Tahoma"/>
                <w:b/>
                <w:bCs/>
                <w:sz w:val="16"/>
                <w:szCs w:val="16"/>
                <w:lang w:val="en-GB" w:eastAsia="en-GB"/>
              </w:rPr>
              <w:t xml:space="preserve"> </w:t>
            </w:r>
            <w:proofErr w:type="spellStart"/>
            <w:r w:rsidRPr="007456EC">
              <w:rPr>
                <w:rFonts w:ascii="Tahoma" w:eastAsia="Times New Roman" w:hAnsi="Tahoma" w:cs="Tahoma"/>
                <w:b/>
                <w:bCs/>
                <w:sz w:val="16"/>
                <w:szCs w:val="16"/>
                <w:lang w:val="en-GB" w:eastAsia="en-GB"/>
              </w:rPr>
              <w:t>d'accord</w:t>
            </w:r>
            <w:proofErr w:type="spellEnd"/>
          </w:p>
        </w:tc>
        <w:tc>
          <w:tcPr>
            <w:tcW w:w="0" w:type="auto"/>
            <w:tcBorders>
              <w:top w:val="single" w:sz="4" w:space="0" w:color="A9D08E"/>
              <w:left w:val="nil"/>
              <w:bottom w:val="single" w:sz="4" w:space="0" w:color="A9D08E"/>
              <w:right w:val="single" w:sz="4" w:space="0" w:color="A9D08E"/>
            </w:tcBorders>
            <w:shd w:val="clear" w:color="70AD47" w:fill="70AD47"/>
            <w:hideMark/>
          </w:tcPr>
          <w:p w14:paraId="27B3441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7456EC">
              <w:rPr>
                <w:rFonts w:ascii="Tahoma" w:eastAsia="Times New Roman" w:hAnsi="Tahoma" w:cs="Tahoma"/>
                <w:b/>
                <w:bCs/>
                <w:sz w:val="16"/>
                <w:szCs w:val="16"/>
                <w:lang w:val="en-GB" w:eastAsia="en-GB"/>
              </w:rPr>
              <w:t>Taux</w:t>
            </w:r>
            <w:proofErr w:type="spellEnd"/>
            <w:r w:rsidRPr="007456EC">
              <w:rPr>
                <w:rFonts w:ascii="Tahoma" w:eastAsia="Times New Roman" w:hAnsi="Tahoma" w:cs="Tahoma"/>
                <w:b/>
                <w:bCs/>
                <w:sz w:val="16"/>
                <w:szCs w:val="16"/>
                <w:lang w:val="en-GB" w:eastAsia="en-GB"/>
              </w:rPr>
              <w:t xml:space="preserve"> de </w:t>
            </w:r>
            <w:proofErr w:type="spellStart"/>
            <w:r w:rsidRPr="007456EC">
              <w:rPr>
                <w:rFonts w:ascii="Tahoma" w:eastAsia="Times New Roman" w:hAnsi="Tahoma" w:cs="Tahoma"/>
                <w:b/>
                <w:bCs/>
                <w:sz w:val="16"/>
                <w:szCs w:val="16"/>
                <w:lang w:val="en-GB" w:eastAsia="en-GB"/>
              </w:rPr>
              <w:t>refus</w:t>
            </w:r>
            <w:proofErr w:type="spellEnd"/>
          </w:p>
        </w:tc>
      </w:tr>
      <w:tr w:rsidR="002B3D43" w:rsidRPr="002B3D43" w14:paraId="686B5CEC"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3ED1C18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01/2024</w:t>
            </w:r>
          </w:p>
        </w:tc>
        <w:tc>
          <w:tcPr>
            <w:tcW w:w="0" w:type="auto"/>
            <w:tcBorders>
              <w:top w:val="single" w:sz="4" w:space="0" w:color="A9D08E"/>
              <w:left w:val="nil"/>
              <w:bottom w:val="single" w:sz="4" w:space="0" w:color="A9D08E"/>
              <w:right w:val="nil"/>
            </w:tcBorders>
            <w:shd w:val="clear" w:color="E2EFDA" w:fill="E2EFDA"/>
            <w:noWrap/>
            <w:vAlign w:val="bottom"/>
            <w:hideMark/>
          </w:tcPr>
          <w:p w14:paraId="0FF99D61"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76173D18"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748FBE0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4979D33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61A868C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E2EFDA" w:fill="E2EFDA"/>
            <w:noWrap/>
            <w:vAlign w:val="bottom"/>
            <w:hideMark/>
          </w:tcPr>
          <w:p w14:paraId="14C9646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0D1E8F4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7744F30D"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79D8CA88"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02/2024</w:t>
            </w:r>
          </w:p>
        </w:tc>
        <w:tc>
          <w:tcPr>
            <w:tcW w:w="0" w:type="auto"/>
            <w:tcBorders>
              <w:top w:val="single" w:sz="4" w:space="0" w:color="A9D08E"/>
              <w:left w:val="nil"/>
              <w:bottom w:val="single" w:sz="4" w:space="0" w:color="A9D08E"/>
              <w:right w:val="nil"/>
            </w:tcBorders>
            <w:shd w:val="clear" w:color="auto" w:fill="auto"/>
            <w:noWrap/>
            <w:vAlign w:val="bottom"/>
            <w:hideMark/>
          </w:tcPr>
          <w:p w14:paraId="0CDECCD4"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auto" w:fill="auto"/>
            <w:noWrap/>
            <w:vAlign w:val="bottom"/>
            <w:hideMark/>
          </w:tcPr>
          <w:p w14:paraId="5A64999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6064EEA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1B244A5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5A45DFD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nil"/>
            </w:tcBorders>
            <w:shd w:val="clear" w:color="auto" w:fill="auto"/>
            <w:noWrap/>
            <w:vAlign w:val="bottom"/>
            <w:hideMark/>
          </w:tcPr>
          <w:p w14:paraId="45A970A8"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1053BB4B"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1C99027B"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2B2D2C84"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03/2024</w:t>
            </w:r>
          </w:p>
        </w:tc>
        <w:tc>
          <w:tcPr>
            <w:tcW w:w="0" w:type="auto"/>
            <w:tcBorders>
              <w:top w:val="single" w:sz="4" w:space="0" w:color="A9D08E"/>
              <w:left w:val="nil"/>
              <w:bottom w:val="single" w:sz="4" w:space="0" w:color="A9D08E"/>
              <w:right w:val="nil"/>
            </w:tcBorders>
            <w:shd w:val="clear" w:color="E2EFDA" w:fill="E2EFDA"/>
            <w:noWrap/>
            <w:vAlign w:val="bottom"/>
            <w:hideMark/>
          </w:tcPr>
          <w:p w14:paraId="7F1181E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nil"/>
            </w:tcBorders>
            <w:shd w:val="clear" w:color="E2EFDA" w:fill="E2EFDA"/>
            <w:noWrap/>
            <w:vAlign w:val="bottom"/>
            <w:hideMark/>
          </w:tcPr>
          <w:p w14:paraId="5DB1F68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5</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0F4B711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5C3E1CE0"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55E6ACF1"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0D85852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5651D65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4141C12D"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3500DC9C"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04/2024</w:t>
            </w:r>
          </w:p>
        </w:tc>
        <w:tc>
          <w:tcPr>
            <w:tcW w:w="0" w:type="auto"/>
            <w:tcBorders>
              <w:top w:val="single" w:sz="4" w:space="0" w:color="A9D08E"/>
              <w:left w:val="nil"/>
              <w:bottom w:val="single" w:sz="4" w:space="0" w:color="A9D08E"/>
              <w:right w:val="nil"/>
            </w:tcBorders>
            <w:shd w:val="clear" w:color="auto" w:fill="auto"/>
            <w:noWrap/>
            <w:vAlign w:val="bottom"/>
            <w:hideMark/>
          </w:tcPr>
          <w:p w14:paraId="7D1C21C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3B49296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5</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00C671B2"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58047741"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nil"/>
            </w:tcBorders>
            <w:shd w:val="clear" w:color="auto" w:fill="auto"/>
            <w:noWrap/>
            <w:vAlign w:val="bottom"/>
            <w:hideMark/>
          </w:tcPr>
          <w:p w14:paraId="3E5FDE4B"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7EDFB4D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672994E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60,00%</w:t>
            </w:r>
          </w:p>
        </w:tc>
      </w:tr>
      <w:tr w:rsidR="002B3D43" w:rsidRPr="002B3D43" w14:paraId="4B1FF8A1"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129CA6BB"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05/2024</w:t>
            </w:r>
          </w:p>
        </w:tc>
        <w:tc>
          <w:tcPr>
            <w:tcW w:w="0" w:type="auto"/>
            <w:tcBorders>
              <w:top w:val="single" w:sz="4" w:space="0" w:color="A9D08E"/>
              <w:left w:val="nil"/>
              <w:bottom w:val="single" w:sz="4" w:space="0" w:color="A9D08E"/>
              <w:right w:val="nil"/>
            </w:tcBorders>
            <w:shd w:val="clear" w:color="E2EFDA" w:fill="E2EFDA"/>
            <w:noWrap/>
            <w:vAlign w:val="bottom"/>
            <w:hideMark/>
          </w:tcPr>
          <w:p w14:paraId="1EB4FD12"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205D6AA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3AD1CE68"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1DE82CAC"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E2EFDA" w:fill="E2EFDA"/>
            <w:noWrap/>
            <w:vAlign w:val="bottom"/>
            <w:hideMark/>
          </w:tcPr>
          <w:p w14:paraId="6F06817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nil"/>
            </w:tcBorders>
            <w:shd w:val="clear" w:color="E2EFDA" w:fill="E2EFDA"/>
            <w:noWrap/>
            <w:vAlign w:val="bottom"/>
            <w:hideMark/>
          </w:tcPr>
          <w:p w14:paraId="67A2DC1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75,00%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6DE37C2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25,00%</w:t>
            </w:r>
          </w:p>
        </w:tc>
      </w:tr>
      <w:tr w:rsidR="002B3D43" w:rsidRPr="002B3D43" w14:paraId="53E9F401"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2492258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06/2024</w:t>
            </w:r>
          </w:p>
        </w:tc>
        <w:tc>
          <w:tcPr>
            <w:tcW w:w="0" w:type="auto"/>
            <w:tcBorders>
              <w:top w:val="single" w:sz="4" w:space="0" w:color="A9D08E"/>
              <w:left w:val="nil"/>
              <w:bottom w:val="single" w:sz="4" w:space="0" w:color="A9D08E"/>
              <w:right w:val="nil"/>
            </w:tcBorders>
            <w:shd w:val="clear" w:color="auto" w:fill="auto"/>
            <w:noWrap/>
            <w:vAlign w:val="bottom"/>
            <w:hideMark/>
          </w:tcPr>
          <w:p w14:paraId="15B5D11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nil"/>
            </w:tcBorders>
            <w:shd w:val="clear" w:color="auto" w:fill="auto"/>
            <w:noWrap/>
            <w:vAlign w:val="bottom"/>
            <w:hideMark/>
          </w:tcPr>
          <w:p w14:paraId="7B22D8D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02E56B2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364C6FB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2D6784D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775F50F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1EB2FEE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045F749A"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5142AF84"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07/2024</w:t>
            </w:r>
          </w:p>
        </w:tc>
        <w:tc>
          <w:tcPr>
            <w:tcW w:w="0" w:type="auto"/>
            <w:tcBorders>
              <w:top w:val="single" w:sz="4" w:space="0" w:color="A9D08E"/>
              <w:left w:val="nil"/>
              <w:bottom w:val="single" w:sz="4" w:space="0" w:color="A9D08E"/>
              <w:right w:val="nil"/>
            </w:tcBorders>
            <w:shd w:val="clear" w:color="E2EFDA" w:fill="E2EFDA"/>
            <w:noWrap/>
            <w:vAlign w:val="bottom"/>
            <w:hideMark/>
          </w:tcPr>
          <w:p w14:paraId="06543D0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68B65331"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35A25F3C"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312C51D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0C4DA00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1900A8A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4952B10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4D1AC59D"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5D08FDD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08/2024</w:t>
            </w:r>
          </w:p>
        </w:tc>
        <w:tc>
          <w:tcPr>
            <w:tcW w:w="0" w:type="auto"/>
            <w:tcBorders>
              <w:top w:val="single" w:sz="4" w:space="0" w:color="A9D08E"/>
              <w:left w:val="nil"/>
              <w:bottom w:val="single" w:sz="4" w:space="0" w:color="A9D08E"/>
              <w:right w:val="nil"/>
            </w:tcBorders>
            <w:shd w:val="clear" w:color="auto" w:fill="auto"/>
            <w:noWrap/>
            <w:vAlign w:val="bottom"/>
            <w:hideMark/>
          </w:tcPr>
          <w:p w14:paraId="3CFF8018"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30E1E1C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649F469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4D63EAA4"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0D2D82F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auto" w:fill="auto"/>
            <w:noWrap/>
            <w:vAlign w:val="bottom"/>
            <w:hideMark/>
          </w:tcPr>
          <w:p w14:paraId="26066BC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5F61FC5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517D284F"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171BE55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09/2024</w:t>
            </w:r>
          </w:p>
        </w:tc>
        <w:tc>
          <w:tcPr>
            <w:tcW w:w="0" w:type="auto"/>
            <w:tcBorders>
              <w:top w:val="single" w:sz="4" w:space="0" w:color="A9D08E"/>
              <w:left w:val="nil"/>
              <w:bottom w:val="single" w:sz="4" w:space="0" w:color="A9D08E"/>
              <w:right w:val="nil"/>
            </w:tcBorders>
            <w:shd w:val="clear" w:color="E2EFDA" w:fill="E2EFDA"/>
            <w:noWrap/>
            <w:vAlign w:val="bottom"/>
            <w:hideMark/>
          </w:tcPr>
          <w:p w14:paraId="243AE5A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nil"/>
            </w:tcBorders>
            <w:shd w:val="clear" w:color="E2EFDA" w:fill="E2EFDA"/>
            <w:noWrap/>
            <w:vAlign w:val="bottom"/>
            <w:hideMark/>
          </w:tcPr>
          <w:p w14:paraId="0288C20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5387A31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158967F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E2EFDA" w:fill="E2EFDA"/>
            <w:noWrap/>
            <w:vAlign w:val="bottom"/>
            <w:hideMark/>
          </w:tcPr>
          <w:p w14:paraId="5365D302"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6</w:t>
            </w:r>
          </w:p>
        </w:tc>
        <w:tc>
          <w:tcPr>
            <w:tcW w:w="0" w:type="auto"/>
            <w:tcBorders>
              <w:top w:val="single" w:sz="4" w:space="0" w:color="A9D08E"/>
              <w:left w:val="nil"/>
              <w:bottom w:val="single" w:sz="4" w:space="0" w:color="A9D08E"/>
              <w:right w:val="nil"/>
            </w:tcBorders>
            <w:shd w:val="clear" w:color="E2EFDA" w:fill="E2EFDA"/>
            <w:noWrap/>
            <w:vAlign w:val="bottom"/>
            <w:hideMark/>
          </w:tcPr>
          <w:p w14:paraId="045CC5A1"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7616530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10BDF67A"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4980520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10/2024</w:t>
            </w:r>
          </w:p>
        </w:tc>
        <w:tc>
          <w:tcPr>
            <w:tcW w:w="0" w:type="auto"/>
            <w:tcBorders>
              <w:top w:val="single" w:sz="4" w:space="0" w:color="A9D08E"/>
              <w:left w:val="nil"/>
              <w:bottom w:val="single" w:sz="4" w:space="0" w:color="A9D08E"/>
              <w:right w:val="nil"/>
            </w:tcBorders>
            <w:shd w:val="clear" w:color="auto" w:fill="auto"/>
            <w:noWrap/>
            <w:vAlign w:val="bottom"/>
            <w:hideMark/>
          </w:tcPr>
          <w:p w14:paraId="5AD72BD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6</w:t>
            </w:r>
          </w:p>
        </w:tc>
        <w:tc>
          <w:tcPr>
            <w:tcW w:w="0" w:type="auto"/>
            <w:tcBorders>
              <w:top w:val="single" w:sz="4" w:space="0" w:color="A9D08E"/>
              <w:left w:val="nil"/>
              <w:bottom w:val="single" w:sz="4" w:space="0" w:color="A9D08E"/>
              <w:right w:val="nil"/>
            </w:tcBorders>
            <w:shd w:val="clear" w:color="auto" w:fill="auto"/>
            <w:noWrap/>
            <w:vAlign w:val="bottom"/>
            <w:hideMark/>
          </w:tcPr>
          <w:p w14:paraId="0BB9760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64F2AB3C"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4CA006D2"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w:t>
            </w:r>
          </w:p>
        </w:tc>
        <w:tc>
          <w:tcPr>
            <w:tcW w:w="0" w:type="auto"/>
            <w:tcBorders>
              <w:top w:val="single" w:sz="4" w:space="0" w:color="A9D08E"/>
              <w:left w:val="nil"/>
              <w:bottom w:val="single" w:sz="4" w:space="0" w:color="A9D08E"/>
              <w:right w:val="nil"/>
            </w:tcBorders>
            <w:shd w:val="clear" w:color="auto" w:fill="auto"/>
            <w:noWrap/>
            <w:vAlign w:val="bottom"/>
            <w:hideMark/>
          </w:tcPr>
          <w:p w14:paraId="323280F4"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auto" w:fill="auto"/>
            <w:noWrap/>
            <w:vAlign w:val="bottom"/>
            <w:hideMark/>
          </w:tcPr>
          <w:p w14:paraId="5689E23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02B9109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0,00%</w:t>
            </w:r>
          </w:p>
        </w:tc>
      </w:tr>
      <w:tr w:rsidR="002B3D43" w:rsidRPr="002B3D43" w14:paraId="7DA033C6"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62A571B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11/2024</w:t>
            </w:r>
          </w:p>
        </w:tc>
        <w:tc>
          <w:tcPr>
            <w:tcW w:w="0" w:type="auto"/>
            <w:tcBorders>
              <w:top w:val="single" w:sz="4" w:space="0" w:color="A9D08E"/>
              <w:left w:val="nil"/>
              <w:bottom w:val="single" w:sz="4" w:space="0" w:color="A9D08E"/>
              <w:right w:val="nil"/>
            </w:tcBorders>
            <w:shd w:val="clear" w:color="E2EFDA" w:fill="E2EFDA"/>
            <w:noWrap/>
            <w:vAlign w:val="bottom"/>
            <w:hideMark/>
          </w:tcPr>
          <w:p w14:paraId="0007C689"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E2EFDA" w:fill="E2EFDA"/>
            <w:noWrap/>
            <w:vAlign w:val="bottom"/>
            <w:hideMark/>
          </w:tcPr>
          <w:p w14:paraId="4558157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5F3C49B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26E44CD8"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w:t>
            </w:r>
          </w:p>
        </w:tc>
        <w:tc>
          <w:tcPr>
            <w:tcW w:w="0" w:type="auto"/>
            <w:tcBorders>
              <w:top w:val="single" w:sz="4" w:space="0" w:color="A9D08E"/>
              <w:left w:val="nil"/>
              <w:bottom w:val="single" w:sz="4" w:space="0" w:color="A9D08E"/>
              <w:right w:val="nil"/>
            </w:tcBorders>
            <w:shd w:val="clear" w:color="E2EFDA" w:fill="E2EFDA"/>
            <w:noWrap/>
            <w:vAlign w:val="bottom"/>
            <w:hideMark/>
          </w:tcPr>
          <w:p w14:paraId="1F64B4C4"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E2EFDA" w:fill="E2EFDA"/>
            <w:noWrap/>
            <w:vAlign w:val="bottom"/>
            <w:hideMark/>
          </w:tcPr>
          <w:p w14:paraId="757782D0"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50,00%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04E26DF0"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50,00%</w:t>
            </w:r>
          </w:p>
        </w:tc>
      </w:tr>
      <w:tr w:rsidR="002B3D43" w:rsidRPr="002B3D43" w14:paraId="0C1042C5"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05EF3DD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12/2024</w:t>
            </w:r>
          </w:p>
        </w:tc>
        <w:tc>
          <w:tcPr>
            <w:tcW w:w="0" w:type="auto"/>
            <w:tcBorders>
              <w:top w:val="single" w:sz="4" w:space="0" w:color="A9D08E"/>
              <w:left w:val="nil"/>
              <w:bottom w:val="single" w:sz="4" w:space="0" w:color="A9D08E"/>
              <w:right w:val="nil"/>
            </w:tcBorders>
            <w:shd w:val="clear" w:color="auto" w:fill="auto"/>
            <w:noWrap/>
            <w:vAlign w:val="bottom"/>
            <w:hideMark/>
          </w:tcPr>
          <w:p w14:paraId="46247EA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19</w:t>
            </w:r>
          </w:p>
        </w:tc>
        <w:tc>
          <w:tcPr>
            <w:tcW w:w="0" w:type="auto"/>
            <w:tcBorders>
              <w:top w:val="single" w:sz="4" w:space="0" w:color="A9D08E"/>
              <w:left w:val="nil"/>
              <w:bottom w:val="single" w:sz="4" w:space="0" w:color="A9D08E"/>
              <w:right w:val="nil"/>
            </w:tcBorders>
            <w:shd w:val="clear" w:color="auto" w:fill="auto"/>
            <w:noWrap/>
            <w:vAlign w:val="bottom"/>
            <w:hideMark/>
          </w:tcPr>
          <w:p w14:paraId="011CB2AE"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44FF6C0B"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w:t>
            </w:r>
          </w:p>
        </w:tc>
        <w:tc>
          <w:tcPr>
            <w:tcW w:w="0" w:type="auto"/>
            <w:tcBorders>
              <w:top w:val="single" w:sz="4" w:space="0" w:color="A9D08E"/>
              <w:left w:val="single" w:sz="4" w:space="0" w:color="A9D08E"/>
              <w:bottom w:val="single" w:sz="4" w:space="0" w:color="A9D08E"/>
              <w:right w:val="nil"/>
            </w:tcBorders>
            <w:shd w:val="clear" w:color="auto" w:fill="auto"/>
            <w:noWrap/>
            <w:vAlign w:val="bottom"/>
            <w:hideMark/>
          </w:tcPr>
          <w:p w14:paraId="15E0A9A2"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w:t>
            </w:r>
          </w:p>
        </w:tc>
        <w:tc>
          <w:tcPr>
            <w:tcW w:w="0" w:type="auto"/>
            <w:tcBorders>
              <w:top w:val="single" w:sz="4" w:space="0" w:color="A9D08E"/>
              <w:left w:val="nil"/>
              <w:bottom w:val="single" w:sz="4" w:space="0" w:color="A9D08E"/>
              <w:right w:val="nil"/>
            </w:tcBorders>
            <w:shd w:val="clear" w:color="auto" w:fill="auto"/>
            <w:noWrap/>
            <w:vAlign w:val="bottom"/>
            <w:hideMark/>
          </w:tcPr>
          <w:p w14:paraId="66D85D4D"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17</w:t>
            </w:r>
          </w:p>
        </w:tc>
        <w:tc>
          <w:tcPr>
            <w:tcW w:w="0" w:type="auto"/>
            <w:tcBorders>
              <w:top w:val="single" w:sz="4" w:space="0" w:color="A9D08E"/>
              <w:left w:val="nil"/>
              <w:bottom w:val="single" w:sz="4" w:space="0" w:color="A9D08E"/>
              <w:right w:val="nil"/>
            </w:tcBorders>
            <w:shd w:val="clear" w:color="auto" w:fill="auto"/>
            <w:noWrap/>
            <w:vAlign w:val="bottom"/>
            <w:hideMark/>
          </w:tcPr>
          <w:p w14:paraId="15804EAF"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66,67%</w:t>
            </w:r>
          </w:p>
        </w:tc>
        <w:tc>
          <w:tcPr>
            <w:tcW w:w="0" w:type="auto"/>
            <w:tcBorders>
              <w:top w:val="single" w:sz="4" w:space="0" w:color="A9D08E"/>
              <w:left w:val="nil"/>
              <w:bottom w:val="single" w:sz="4" w:space="0" w:color="A9D08E"/>
              <w:right w:val="single" w:sz="4" w:space="0" w:color="A9D08E"/>
            </w:tcBorders>
            <w:shd w:val="clear" w:color="auto" w:fill="auto"/>
            <w:noWrap/>
            <w:vAlign w:val="bottom"/>
            <w:hideMark/>
          </w:tcPr>
          <w:p w14:paraId="76573EC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33,33%</w:t>
            </w:r>
          </w:p>
        </w:tc>
      </w:tr>
      <w:tr w:rsidR="002B3D43" w:rsidRPr="002B3D43" w14:paraId="5F4D24AC" w14:textId="77777777" w:rsidTr="00333899">
        <w:trPr>
          <w:trHeight w:val="288"/>
        </w:trPr>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66DE3763"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Total</w:t>
            </w:r>
          </w:p>
        </w:tc>
        <w:tc>
          <w:tcPr>
            <w:tcW w:w="0" w:type="auto"/>
            <w:tcBorders>
              <w:top w:val="single" w:sz="4" w:space="0" w:color="A9D08E"/>
              <w:left w:val="nil"/>
              <w:bottom w:val="single" w:sz="4" w:space="0" w:color="A9D08E"/>
              <w:right w:val="nil"/>
            </w:tcBorders>
            <w:shd w:val="clear" w:color="E2EFDA" w:fill="E2EFDA"/>
            <w:noWrap/>
            <w:vAlign w:val="bottom"/>
            <w:hideMark/>
          </w:tcPr>
          <w:p w14:paraId="75FFB72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58</w:t>
            </w:r>
          </w:p>
        </w:tc>
        <w:tc>
          <w:tcPr>
            <w:tcW w:w="0" w:type="auto"/>
            <w:tcBorders>
              <w:top w:val="single" w:sz="4" w:space="0" w:color="A9D08E"/>
              <w:left w:val="nil"/>
              <w:bottom w:val="single" w:sz="4" w:space="0" w:color="A9D08E"/>
              <w:right w:val="nil"/>
            </w:tcBorders>
            <w:shd w:val="clear" w:color="E2EFDA" w:fill="E2EFDA"/>
            <w:noWrap/>
            <w:vAlign w:val="bottom"/>
            <w:hideMark/>
          </w:tcPr>
          <w:p w14:paraId="6E22BD2B"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40</w:t>
            </w: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45BFFEA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28</w:t>
            </w:r>
          </w:p>
        </w:tc>
        <w:tc>
          <w:tcPr>
            <w:tcW w:w="0" w:type="auto"/>
            <w:tcBorders>
              <w:top w:val="single" w:sz="4" w:space="0" w:color="A9D08E"/>
              <w:left w:val="single" w:sz="4" w:space="0" w:color="A9D08E"/>
              <w:bottom w:val="single" w:sz="4" w:space="0" w:color="A9D08E"/>
              <w:right w:val="nil"/>
            </w:tcBorders>
            <w:shd w:val="clear" w:color="E2EFDA" w:fill="E2EFDA"/>
            <w:noWrap/>
            <w:vAlign w:val="bottom"/>
            <w:hideMark/>
          </w:tcPr>
          <w:p w14:paraId="71991306"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7</w:t>
            </w:r>
          </w:p>
        </w:tc>
        <w:tc>
          <w:tcPr>
            <w:tcW w:w="0" w:type="auto"/>
            <w:tcBorders>
              <w:top w:val="single" w:sz="4" w:space="0" w:color="A9D08E"/>
              <w:left w:val="nil"/>
              <w:bottom w:val="single" w:sz="4" w:space="0" w:color="A9D08E"/>
              <w:right w:val="nil"/>
            </w:tcBorders>
            <w:shd w:val="clear" w:color="E2EFDA" w:fill="E2EFDA"/>
            <w:noWrap/>
            <w:vAlign w:val="bottom"/>
            <w:hideMark/>
          </w:tcPr>
          <w:p w14:paraId="187BBC87"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r w:rsidRPr="007456EC">
              <w:rPr>
                <w:rFonts w:ascii="Tahoma" w:eastAsia="Times New Roman" w:hAnsi="Tahoma" w:cs="Tahoma"/>
                <w:b/>
                <w:bCs/>
                <w:sz w:val="16"/>
                <w:szCs w:val="16"/>
                <w:lang w:val="en-GB" w:eastAsia="en-GB"/>
              </w:rPr>
              <w:t>63</w:t>
            </w:r>
          </w:p>
        </w:tc>
        <w:tc>
          <w:tcPr>
            <w:tcW w:w="0" w:type="auto"/>
            <w:tcBorders>
              <w:top w:val="single" w:sz="4" w:space="0" w:color="A9D08E"/>
              <w:left w:val="nil"/>
              <w:bottom w:val="single" w:sz="4" w:space="0" w:color="A9D08E"/>
              <w:right w:val="nil"/>
            </w:tcBorders>
            <w:shd w:val="clear" w:color="E2EFDA" w:fill="E2EFDA"/>
            <w:noWrap/>
            <w:vAlign w:val="bottom"/>
            <w:hideMark/>
          </w:tcPr>
          <w:p w14:paraId="5DFC3785"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
        </w:tc>
        <w:tc>
          <w:tcPr>
            <w:tcW w:w="0" w:type="auto"/>
            <w:tcBorders>
              <w:top w:val="single" w:sz="4" w:space="0" w:color="A9D08E"/>
              <w:left w:val="nil"/>
              <w:bottom w:val="single" w:sz="4" w:space="0" w:color="A9D08E"/>
              <w:right w:val="single" w:sz="4" w:space="0" w:color="A9D08E"/>
            </w:tcBorders>
            <w:shd w:val="clear" w:color="E2EFDA" w:fill="E2EFDA"/>
            <w:noWrap/>
            <w:vAlign w:val="bottom"/>
            <w:hideMark/>
          </w:tcPr>
          <w:p w14:paraId="2FEAD72A" w14:textId="77777777" w:rsidR="00333899" w:rsidRPr="007456EC" w:rsidRDefault="00333899" w:rsidP="0019284C">
            <w:pPr>
              <w:spacing w:after="0" w:line="240" w:lineRule="auto"/>
              <w:jc w:val="both"/>
              <w:rPr>
                <w:rFonts w:ascii="Tahoma" w:eastAsia="Times New Roman" w:hAnsi="Tahoma" w:cs="Tahoma"/>
                <w:b/>
                <w:bCs/>
                <w:sz w:val="16"/>
                <w:szCs w:val="16"/>
                <w:lang w:val="en-GB" w:eastAsia="en-GB"/>
              </w:rPr>
            </w:pPr>
          </w:p>
        </w:tc>
      </w:tr>
    </w:tbl>
    <w:p w14:paraId="2D84C017" w14:textId="77777777" w:rsidR="00333899" w:rsidRPr="002B3D43" w:rsidRDefault="00333899" w:rsidP="0019284C">
      <w:pPr>
        <w:jc w:val="both"/>
        <w:rPr>
          <w:rFonts w:ascii="Tahoma" w:hAnsi="Tahoma" w:cs="Tahoma"/>
          <w:sz w:val="20"/>
          <w:szCs w:val="20"/>
        </w:rPr>
      </w:pPr>
    </w:p>
    <w:p w14:paraId="58C9F185" w14:textId="77777777" w:rsidR="00333899" w:rsidRPr="002B3D43" w:rsidRDefault="00333899" w:rsidP="0019284C">
      <w:pPr>
        <w:jc w:val="both"/>
        <w:rPr>
          <w:rFonts w:ascii="Tahoma" w:hAnsi="Tahoma" w:cs="Tahoma"/>
          <w:b/>
          <w:bCs/>
          <w:sz w:val="20"/>
          <w:szCs w:val="20"/>
          <w:u w:val="single"/>
        </w:rPr>
      </w:pPr>
      <w:r w:rsidRPr="002B3D43">
        <w:rPr>
          <w:rFonts w:ascii="Tahoma" w:hAnsi="Tahoma" w:cs="Tahoma"/>
          <w:sz w:val="20"/>
          <w:szCs w:val="20"/>
        </w:rPr>
        <w:t> </w:t>
      </w:r>
    </w:p>
    <w:p w14:paraId="564359E0" w14:textId="77777777" w:rsidR="00333899" w:rsidRPr="002B3D43" w:rsidRDefault="00333899" w:rsidP="0019284C">
      <w:pPr>
        <w:jc w:val="both"/>
        <w:rPr>
          <w:rFonts w:ascii="Tahoma" w:hAnsi="Tahoma" w:cs="Tahoma"/>
          <w:b/>
          <w:bCs/>
          <w:sz w:val="20"/>
          <w:szCs w:val="20"/>
          <w:u w:val="single"/>
        </w:rPr>
      </w:pPr>
      <w:r w:rsidRPr="002B3D43">
        <w:rPr>
          <w:rFonts w:ascii="Tahoma" w:hAnsi="Tahoma" w:cs="Tahoma"/>
          <w:noProof/>
          <w:sz w:val="20"/>
          <w:szCs w:val="20"/>
        </w:rPr>
        <w:drawing>
          <wp:inline distT="0" distB="0" distL="0" distR="0" wp14:anchorId="0D2C0C4C" wp14:editId="6DE08584">
            <wp:extent cx="5731510" cy="4158615"/>
            <wp:effectExtent l="0" t="0" r="2540" b="13335"/>
            <wp:docPr id="178807872" name="Graphique 1">
              <a:extLst xmlns:a="http://schemas.openxmlformats.org/drawingml/2006/main">
                <a:ext uri="{FF2B5EF4-FFF2-40B4-BE49-F238E27FC236}">
                  <a16:creationId xmlns:a16="http://schemas.microsoft.com/office/drawing/2014/main" id="{EBED528A-F7E9-4A5E-88B5-FA9E141CC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DBC90E" w14:textId="77777777" w:rsidR="00333899" w:rsidRPr="002B3D43" w:rsidRDefault="00333899" w:rsidP="0019284C">
      <w:pPr>
        <w:jc w:val="both"/>
        <w:rPr>
          <w:rFonts w:ascii="Tahoma" w:hAnsi="Tahoma" w:cs="Tahoma"/>
          <w:sz w:val="20"/>
          <w:szCs w:val="20"/>
        </w:rPr>
      </w:pPr>
    </w:p>
    <w:p w14:paraId="3ABD0064" w14:textId="77777777" w:rsidR="00333899" w:rsidRDefault="00333899" w:rsidP="007456EC">
      <w:pPr>
        <w:ind w:left="567"/>
        <w:jc w:val="both"/>
        <w:rPr>
          <w:rFonts w:ascii="Tahoma" w:hAnsi="Tahoma" w:cs="Tahoma"/>
          <w:sz w:val="20"/>
          <w:szCs w:val="20"/>
        </w:rPr>
      </w:pPr>
      <w:r w:rsidRPr="002B3D43">
        <w:rPr>
          <w:rFonts w:ascii="Tahoma" w:hAnsi="Tahoma" w:cs="Tahoma"/>
          <w:sz w:val="20"/>
          <w:szCs w:val="20"/>
        </w:rPr>
        <w:t xml:space="preserve">Ci-dessous, vous trouverez un tableau qui reprend le nombre d’aides individuelles par groupe pour l’année 2024 pour notre OA: </w:t>
      </w:r>
    </w:p>
    <w:p w14:paraId="783B5E08" w14:textId="77777777" w:rsidR="007456EC" w:rsidRPr="002B3D43" w:rsidRDefault="007456EC" w:rsidP="0019284C">
      <w:pPr>
        <w:jc w:val="both"/>
        <w:rPr>
          <w:rFonts w:ascii="Tahoma" w:hAnsi="Tahoma" w:cs="Tahoma"/>
          <w:sz w:val="20"/>
          <w:szCs w:val="20"/>
        </w:rPr>
      </w:pPr>
      <w:bookmarkStart w:id="15" w:name="_Hlk198632386"/>
    </w:p>
    <w:tbl>
      <w:tblPr>
        <w:tblW w:w="0" w:type="auto"/>
        <w:tblInd w:w="-5" w:type="dxa"/>
        <w:tblLayout w:type="fixed"/>
        <w:tblLook w:val="04A0" w:firstRow="1" w:lastRow="0" w:firstColumn="1" w:lastColumn="0" w:noHBand="0" w:noVBand="1"/>
      </w:tblPr>
      <w:tblGrid>
        <w:gridCol w:w="1985"/>
        <w:gridCol w:w="1134"/>
        <w:gridCol w:w="1134"/>
        <w:gridCol w:w="992"/>
        <w:gridCol w:w="1134"/>
        <w:gridCol w:w="709"/>
        <w:gridCol w:w="992"/>
        <w:gridCol w:w="985"/>
      </w:tblGrid>
      <w:tr w:rsidR="002B3D43" w:rsidRPr="002B3D43" w14:paraId="37B8BD4D" w14:textId="77777777" w:rsidTr="00644D73">
        <w:trPr>
          <w:trHeight w:val="720"/>
        </w:trPr>
        <w:tc>
          <w:tcPr>
            <w:tcW w:w="1985" w:type="dxa"/>
            <w:tcBorders>
              <w:top w:val="single" w:sz="4" w:space="0" w:color="A9D08E"/>
              <w:left w:val="single" w:sz="4" w:space="0" w:color="A9D08E"/>
              <w:bottom w:val="single" w:sz="4" w:space="0" w:color="A9D08E"/>
              <w:right w:val="nil"/>
            </w:tcBorders>
            <w:shd w:val="clear" w:color="70AD47" w:fill="70AD47"/>
            <w:noWrap/>
            <w:hideMark/>
          </w:tcPr>
          <w:p w14:paraId="7FC4E227"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r w:rsidRPr="002B3D43">
              <w:rPr>
                <w:rFonts w:ascii="Tahoma" w:eastAsia="Times New Roman" w:hAnsi="Tahoma" w:cs="Tahoma"/>
                <w:b/>
                <w:bCs/>
                <w:sz w:val="16"/>
                <w:szCs w:val="16"/>
                <w:lang w:val="en-GB" w:eastAsia="en-GB"/>
              </w:rPr>
              <w:t>Groupe Accord</w:t>
            </w:r>
          </w:p>
        </w:tc>
        <w:tc>
          <w:tcPr>
            <w:tcW w:w="1134" w:type="dxa"/>
            <w:tcBorders>
              <w:top w:val="single" w:sz="4" w:space="0" w:color="A9D08E"/>
              <w:left w:val="nil"/>
              <w:bottom w:val="single" w:sz="4" w:space="0" w:color="A9D08E"/>
              <w:right w:val="nil"/>
            </w:tcBorders>
            <w:shd w:val="clear" w:color="70AD47" w:fill="70AD47"/>
            <w:hideMark/>
          </w:tcPr>
          <w:p w14:paraId="2A4E34A9" w14:textId="77777777" w:rsidR="00644D73" w:rsidRPr="002B3D43"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2B3D43">
              <w:rPr>
                <w:rFonts w:ascii="Tahoma" w:eastAsia="Times New Roman" w:hAnsi="Tahoma" w:cs="Tahoma"/>
                <w:b/>
                <w:bCs/>
                <w:sz w:val="16"/>
                <w:szCs w:val="16"/>
                <w:lang w:val="en-GB" w:eastAsia="en-GB"/>
              </w:rPr>
              <w:t>Solde</w:t>
            </w:r>
            <w:proofErr w:type="spellEnd"/>
            <w:r w:rsidRPr="002B3D43">
              <w:rPr>
                <w:rFonts w:ascii="Tahoma" w:eastAsia="Times New Roman" w:hAnsi="Tahoma" w:cs="Tahoma"/>
                <w:b/>
                <w:bCs/>
                <w:sz w:val="16"/>
                <w:szCs w:val="16"/>
                <w:lang w:val="en-GB" w:eastAsia="en-GB"/>
              </w:rPr>
              <w:t xml:space="preserve"> </w:t>
            </w:r>
            <w:proofErr w:type="spellStart"/>
            <w:r w:rsidRPr="002B3D43">
              <w:rPr>
                <w:rFonts w:ascii="Tahoma" w:eastAsia="Times New Roman" w:hAnsi="Tahoma" w:cs="Tahoma"/>
                <w:b/>
                <w:bCs/>
                <w:sz w:val="16"/>
                <w:szCs w:val="16"/>
                <w:lang w:val="en-GB" w:eastAsia="en-GB"/>
              </w:rPr>
              <w:t>mois</w:t>
            </w:r>
            <w:proofErr w:type="spellEnd"/>
            <w:r w:rsidRPr="002B3D43">
              <w:rPr>
                <w:rFonts w:ascii="Tahoma" w:eastAsia="Times New Roman" w:hAnsi="Tahoma" w:cs="Tahoma"/>
                <w:b/>
                <w:bCs/>
                <w:sz w:val="16"/>
                <w:szCs w:val="16"/>
                <w:lang w:val="en-GB" w:eastAsia="en-GB"/>
              </w:rPr>
              <w:t xml:space="preserve"> </w:t>
            </w:r>
            <w:proofErr w:type="spellStart"/>
            <w:r w:rsidRPr="002B3D43">
              <w:rPr>
                <w:rFonts w:ascii="Tahoma" w:eastAsia="Times New Roman" w:hAnsi="Tahoma" w:cs="Tahoma"/>
                <w:b/>
                <w:bCs/>
                <w:sz w:val="16"/>
                <w:szCs w:val="16"/>
                <w:lang w:val="en-GB" w:eastAsia="en-GB"/>
              </w:rPr>
              <w:t>précédent</w:t>
            </w:r>
            <w:proofErr w:type="spellEnd"/>
            <w:r w:rsidRPr="002B3D43">
              <w:rPr>
                <w:rFonts w:ascii="Tahoma" w:eastAsia="Times New Roman" w:hAnsi="Tahoma" w:cs="Tahoma"/>
                <w:b/>
                <w:bCs/>
                <w:sz w:val="16"/>
                <w:szCs w:val="16"/>
                <w:lang w:val="en-GB" w:eastAsia="en-GB"/>
              </w:rPr>
              <w:t xml:space="preserve"> </w:t>
            </w:r>
          </w:p>
          <w:p w14:paraId="3F24EC9A" w14:textId="5CCC726A" w:rsidR="00333899" w:rsidRPr="002B3D43" w:rsidRDefault="00333899" w:rsidP="0019284C">
            <w:pPr>
              <w:spacing w:after="0" w:line="240" w:lineRule="auto"/>
              <w:jc w:val="both"/>
              <w:rPr>
                <w:rFonts w:ascii="Tahoma" w:eastAsia="Times New Roman" w:hAnsi="Tahoma" w:cs="Tahoma"/>
                <w:b/>
                <w:bCs/>
                <w:sz w:val="16"/>
                <w:szCs w:val="16"/>
                <w:lang w:val="en-GB" w:eastAsia="en-GB"/>
              </w:rPr>
            </w:pPr>
            <w:r w:rsidRPr="002B3D43">
              <w:rPr>
                <w:rFonts w:ascii="Tahoma" w:eastAsia="Times New Roman" w:hAnsi="Tahoma" w:cs="Tahoma"/>
                <w:b/>
                <w:bCs/>
                <w:sz w:val="16"/>
                <w:szCs w:val="16"/>
                <w:lang w:val="en-GB" w:eastAsia="en-GB"/>
              </w:rPr>
              <w:t>(mois-1)</w:t>
            </w:r>
          </w:p>
        </w:tc>
        <w:tc>
          <w:tcPr>
            <w:tcW w:w="1134" w:type="dxa"/>
            <w:tcBorders>
              <w:top w:val="single" w:sz="4" w:space="0" w:color="A9D08E"/>
              <w:left w:val="nil"/>
              <w:bottom w:val="single" w:sz="4" w:space="0" w:color="A9D08E"/>
              <w:right w:val="nil"/>
            </w:tcBorders>
            <w:shd w:val="clear" w:color="70AD47" w:fill="70AD47"/>
            <w:hideMark/>
          </w:tcPr>
          <w:p w14:paraId="0695A24C"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r w:rsidRPr="002B3D43">
              <w:rPr>
                <w:rFonts w:ascii="Tahoma" w:eastAsia="Times New Roman" w:hAnsi="Tahoma" w:cs="Tahoma"/>
                <w:b/>
                <w:bCs/>
                <w:sz w:val="16"/>
                <w:szCs w:val="16"/>
                <w:lang w:val="en-GB" w:eastAsia="en-GB"/>
              </w:rPr>
              <w:t xml:space="preserve">Nombre de </w:t>
            </w:r>
            <w:proofErr w:type="spellStart"/>
            <w:r w:rsidRPr="002B3D43">
              <w:rPr>
                <w:rFonts w:ascii="Tahoma" w:eastAsia="Times New Roman" w:hAnsi="Tahoma" w:cs="Tahoma"/>
                <w:b/>
                <w:bCs/>
                <w:sz w:val="16"/>
                <w:szCs w:val="16"/>
                <w:lang w:val="en-GB" w:eastAsia="en-GB"/>
              </w:rPr>
              <w:t>demandes</w:t>
            </w:r>
            <w:proofErr w:type="spellEnd"/>
            <w:r w:rsidRPr="002B3D43">
              <w:rPr>
                <w:rFonts w:ascii="Tahoma" w:eastAsia="Times New Roman" w:hAnsi="Tahoma" w:cs="Tahoma"/>
                <w:b/>
                <w:bCs/>
                <w:sz w:val="16"/>
                <w:szCs w:val="16"/>
                <w:lang w:val="en-GB" w:eastAsia="en-GB"/>
              </w:rPr>
              <w:t xml:space="preserve"> </w:t>
            </w:r>
            <w:proofErr w:type="spellStart"/>
            <w:r w:rsidRPr="002B3D43">
              <w:rPr>
                <w:rFonts w:ascii="Tahoma" w:eastAsia="Times New Roman" w:hAnsi="Tahoma" w:cs="Tahoma"/>
                <w:b/>
                <w:bCs/>
                <w:sz w:val="16"/>
                <w:szCs w:val="16"/>
                <w:lang w:val="en-GB" w:eastAsia="en-GB"/>
              </w:rPr>
              <w:t>introduites</w:t>
            </w:r>
            <w:proofErr w:type="spellEnd"/>
            <w:r w:rsidRPr="002B3D43">
              <w:rPr>
                <w:rFonts w:ascii="Tahoma" w:eastAsia="Times New Roman" w:hAnsi="Tahoma" w:cs="Tahoma"/>
                <w:b/>
                <w:bCs/>
                <w:sz w:val="16"/>
                <w:szCs w:val="16"/>
                <w:lang w:val="en-GB" w:eastAsia="en-GB"/>
              </w:rPr>
              <w:t> </w:t>
            </w:r>
          </w:p>
        </w:tc>
        <w:tc>
          <w:tcPr>
            <w:tcW w:w="992" w:type="dxa"/>
            <w:tcBorders>
              <w:top w:val="single" w:sz="4" w:space="0" w:color="A9D08E"/>
              <w:left w:val="nil"/>
              <w:bottom w:val="single" w:sz="4" w:space="0" w:color="A9D08E"/>
              <w:right w:val="nil"/>
            </w:tcBorders>
            <w:shd w:val="clear" w:color="70AD47" w:fill="70AD47"/>
            <w:hideMark/>
          </w:tcPr>
          <w:p w14:paraId="357FE2A0"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r w:rsidRPr="002B3D43">
              <w:rPr>
                <w:rFonts w:ascii="Tahoma" w:eastAsia="Times New Roman" w:hAnsi="Tahoma" w:cs="Tahoma"/>
                <w:b/>
                <w:bCs/>
                <w:sz w:val="16"/>
                <w:szCs w:val="16"/>
                <w:lang w:val="en-GB" w:eastAsia="en-GB"/>
              </w:rPr>
              <w:t xml:space="preserve">Nombre </w:t>
            </w:r>
            <w:proofErr w:type="spellStart"/>
            <w:r w:rsidRPr="002B3D43">
              <w:rPr>
                <w:rFonts w:ascii="Tahoma" w:eastAsia="Times New Roman" w:hAnsi="Tahoma" w:cs="Tahoma"/>
                <w:b/>
                <w:bCs/>
                <w:sz w:val="16"/>
                <w:szCs w:val="16"/>
                <w:lang w:val="en-GB" w:eastAsia="en-GB"/>
              </w:rPr>
              <w:t>d'accords</w:t>
            </w:r>
            <w:proofErr w:type="spellEnd"/>
          </w:p>
        </w:tc>
        <w:tc>
          <w:tcPr>
            <w:tcW w:w="1134" w:type="dxa"/>
            <w:tcBorders>
              <w:top w:val="single" w:sz="4" w:space="0" w:color="A9D08E"/>
              <w:left w:val="nil"/>
              <w:bottom w:val="single" w:sz="4" w:space="0" w:color="A9D08E"/>
              <w:right w:val="nil"/>
            </w:tcBorders>
            <w:shd w:val="clear" w:color="70AD47" w:fill="70AD47"/>
            <w:hideMark/>
          </w:tcPr>
          <w:p w14:paraId="0625E3A1"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r w:rsidRPr="002B3D43">
              <w:rPr>
                <w:rFonts w:ascii="Tahoma" w:eastAsia="Times New Roman" w:hAnsi="Tahoma" w:cs="Tahoma"/>
                <w:b/>
                <w:bCs/>
                <w:sz w:val="16"/>
                <w:szCs w:val="16"/>
                <w:lang w:val="en-GB" w:eastAsia="en-GB"/>
              </w:rPr>
              <w:t xml:space="preserve">Nombre de </w:t>
            </w:r>
            <w:proofErr w:type="spellStart"/>
            <w:r w:rsidRPr="002B3D43">
              <w:rPr>
                <w:rFonts w:ascii="Tahoma" w:eastAsia="Times New Roman" w:hAnsi="Tahoma" w:cs="Tahoma"/>
                <w:b/>
                <w:bCs/>
                <w:sz w:val="16"/>
                <w:szCs w:val="16"/>
                <w:lang w:val="en-GB" w:eastAsia="en-GB"/>
              </w:rPr>
              <w:t>refus</w:t>
            </w:r>
            <w:proofErr w:type="spellEnd"/>
          </w:p>
        </w:tc>
        <w:tc>
          <w:tcPr>
            <w:tcW w:w="709" w:type="dxa"/>
            <w:tcBorders>
              <w:top w:val="single" w:sz="4" w:space="0" w:color="A9D08E"/>
              <w:left w:val="nil"/>
              <w:bottom w:val="single" w:sz="4" w:space="0" w:color="A9D08E"/>
              <w:right w:val="nil"/>
            </w:tcBorders>
            <w:shd w:val="clear" w:color="70AD47" w:fill="70AD47"/>
            <w:hideMark/>
          </w:tcPr>
          <w:p w14:paraId="769A403F"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2B3D43">
              <w:rPr>
                <w:rFonts w:ascii="Tahoma" w:eastAsia="Times New Roman" w:hAnsi="Tahoma" w:cs="Tahoma"/>
                <w:b/>
                <w:bCs/>
                <w:sz w:val="16"/>
                <w:szCs w:val="16"/>
                <w:lang w:val="en-GB" w:eastAsia="en-GB"/>
              </w:rPr>
              <w:t>Solde</w:t>
            </w:r>
            <w:proofErr w:type="spellEnd"/>
            <w:r w:rsidRPr="002B3D43">
              <w:rPr>
                <w:rFonts w:ascii="Tahoma" w:eastAsia="Times New Roman" w:hAnsi="Tahoma" w:cs="Tahoma"/>
                <w:b/>
                <w:bCs/>
                <w:sz w:val="16"/>
                <w:szCs w:val="16"/>
                <w:lang w:val="en-GB" w:eastAsia="en-GB"/>
              </w:rPr>
              <w:t xml:space="preserve"> </w:t>
            </w:r>
            <w:proofErr w:type="spellStart"/>
            <w:r w:rsidRPr="002B3D43">
              <w:rPr>
                <w:rFonts w:ascii="Tahoma" w:eastAsia="Times New Roman" w:hAnsi="Tahoma" w:cs="Tahoma"/>
                <w:b/>
                <w:bCs/>
                <w:sz w:val="16"/>
                <w:szCs w:val="16"/>
                <w:lang w:val="en-GB" w:eastAsia="en-GB"/>
              </w:rPr>
              <w:t>mois</w:t>
            </w:r>
            <w:proofErr w:type="spellEnd"/>
            <w:r w:rsidRPr="002B3D43">
              <w:rPr>
                <w:rFonts w:ascii="Tahoma" w:eastAsia="Times New Roman" w:hAnsi="Tahoma" w:cs="Tahoma"/>
                <w:b/>
                <w:bCs/>
                <w:sz w:val="16"/>
                <w:szCs w:val="16"/>
                <w:lang w:val="en-GB" w:eastAsia="en-GB"/>
              </w:rPr>
              <w:t xml:space="preserve"> </w:t>
            </w:r>
            <w:proofErr w:type="spellStart"/>
            <w:r w:rsidRPr="002B3D43">
              <w:rPr>
                <w:rFonts w:ascii="Tahoma" w:eastAsia="Times New Roman" w:hAnsi="Tahoma" w:cs="Tahoma"/>
                <w:b/>
                <w:bCs/>
                <w:sz w:val="16"/>
                <w:szCs w:val="16"/>
                <w:lang w:val="en-GB" w:eastAsia="en-GB"/>
              </w:rPr>
              <w:t>actuel</w:t>
            </w:r>
            <w:proofErr w:type="spellEnd"/>
          </w:p>
        </w:tc>
        <w:tc>
          <w:tcPr>
            <w:tcW w:w="992" w:type="dxa"/>
            <w:tcBorders>
              <w:top w:val="single" w:sz="4" w:space="0" w:color="A9D08E"/>
              <w:left w:val="nil"/>
              <w:bottom w:val="single" w:sz="4" w:space="0" w:color="A9D08E"/>
              <w:right w:val="nil"/>
            </w:tcBorders>
            <w:shd w:val="clear" w:color="70AD47" w:fill="70AD47"/>
            <w:hideMark/>
          </w:tcPr>
          <w:p w14:paraId="169FA9E6"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2B3D43">
              <w:rPr>
                <w:rFonts w:ascii="Tahoma" w:eastAsia="Times New Roman" w:hAnsi="Tahoma" w:cs="Tahoma"/>
                <w:b/>
                <w:bCs/>
                <w:sz w:val="16"/>
                <w:szCs w:val="16"/>
                <w:lang w:val="en-GB" w:eastAsia="en-GB"/>
              </w:rPr>
              <w:t>Taux</w:t>
            </w:r>
            <w:proofErr w:type="spellEnd"/>
            <w:r w:rsidRPr="002B3D43">
              <w:rPr>
                <w:rFonts w:ascii="Tahoma" w:eastAsia="Times New Roman" w:hAnsi="Tahoma" w:cs="Tahoma"/>
                <w:b/>
                <w:bCs/>
                <w:sz w:val="16"/>
                <w:szCs w:val="16"/>
                <w:lang w:val="en-GB" w:eastAsia="en-GB"/>
              </w:rPr>
              <w:t xml:space="preserve"> </w:t>
            </w:r>
            <w:proofErr w:type="spellStart"/>
            <w:r w:rsidRPr="002B3D43">
              <w:rPr>
                <w:rFonts w:ascii="Tahoma" w:eastAsia="Times New Roman" w:hAnsi="Tahoma" w:cs="Tahoma"/>
                <w:b/>
                <w:bCs/>
                <w:sz w:val="16"/>
                <w:szCs w:val="16"/>
                <w:lang w:val="en-GB" w:eastAsia="en-GB"/>
              </w:rPr>
              <w:t>d'accord</w:t>
            </w:r>
            <w:proofErr w:type="spellEnd"/>
          </w:p>
        </w:tc>
        <w:tc>
          <w:tcPr>
            <w:tcW w:w="985" w:type="dxa"/>
            <w:tcBorders>
              <w:top w:val="single" w:sz="4" w:space="0" w:color="A9D08E"/>
              <w:left w:val="nil"/>
              <w:bottom w:val="single" w:sz="4" w:space="0" w:color="A9D08E"/>
              <w:right w:val="single" w:sz="4" w:space="0" w:color="A9D08E"/>
            </w:tcBorders>
            <w:shd w:val="clear" w:color="70AD47" w:fill="70AD47"/>
            <w:hideMark/>
          </w:tcPr>
          <w:p w14:paraId="06459D85" w14:textId="77777777" w:rsidR="00333899" w:rsidRPr="002B3D43" w:rsidRDefault="00333899" w:rsidP="0019284C">
            <w:pPr>
              <w:spacing w:after="0" w:line="240" w:lineRule="auto"/>
              <w:jc w:val="both"/>
              <w:rPr>
                <w:rFonts w:ascii="Tahoma" w:eastAsia="Times New Roman" w:hAnsi="Tahoma" w:cs="Tahoma"/>
                <w:b/>
                <w:bCs/>
                <w:sz w:val="16"/>
                <w:szCs w:val="16"/>
                <w:lang w:val="en-GB" w:eastAsia="en-GB"/>
              </w:rPr>
            </w:pPr>
            <w:proofErr w:type="spellStart"/>
            <w:r w:rsidRPr="002B3D43">
              <w:rPr>
                <w:rFonts w:ascii="Tahoma" w:eastAsia="Times New Roman" w:hAnsi="Tahoma" w:cs="Tahoma"/>
                <w:b/>
                <w:bCs/>
                <w:sz w:val="16"/>
                <w:szCs w:val="16"/>
                <w:lang w:val="en-GB" w:eastAsia="en-GB"/>
              </w:rPr>
              <w:t>Taux</w:t>
            </w:r>
            <w:proofErr w:type="spellEnd"/>
            <w:r w:rsidRPr="002B3D43">
              <w:rPr>
                <w:rFonts w:ascii="Tahoma" w:eastAsia="Times New Roman" w:hAnsi="Tahoma" w:cs="Tahoma"/>
                <w:b/>
                <w:bCs/>
                <w:sz w:val="16"/>
                <w:szCs w:val="16"/>
                <w:lang w:val="en-GB" w:eastAsia="en-GB"/>
              </w:rPr>
              <w:t xml:space="preserve"> de </w:t>
            </w:r>
            <w:proofErr w:type="spellStart"/>
            <w:r w:rsidRPr="002B3D43">
              <w:rPr>
                <w:rFonts w:ascii="Tahoma" w:eastAsia="Times New Roman" w:hAnsi="Tahoma" w:cs="Tahoma"/>
                <w:b/>
                <w:bCs/>
                <w:sz w:val="16"/>
                <w:szCs w:val="16"/>
                <w:lang w:val="en-GB" w:eastAsia="en-GB"/>
              </w:rPr>
              <w:t>refus</w:t>
            </w:r>
            <w:proofErr w:type="spellEnd"/>
          </w:p>
        </w:tc>
      </w:tr>
      <w:tr w:rsidR="002B3D43" w:rsidRPr="002B3D43" w14:paraId="43BD8B39"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E2EFDA" w:fill="E2EFDA"/>
            <w:noWrap/>
            <w:vAlign w:val="bottom"/>
            <w:hideMark/>
          </w:tcPr>
          <w:p w14:paraId="4542FF79"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 xml:space="preserve">Biens </w:t>
            </w:r>
            <w:proofErr w:type="spellStart"/>
            <w:r w:rsidRPr="008C6376">
              <w:rPr>
                <w:rFonts w:ascii="Tahoma" w:eastAsia="Times New Roman" w:hAnsi="Tahoma" w:cs="Tahoma"/>
                <w:sz w:val="16"/>
                <w:szCs w:val="16"/>
                <w:lang w:val="en-GB" w:eastAsia="en-GB"/>
              </w:rPr>
              <w:t>d'équipement</w:t>
            </w:r>
            <w:proofErr w:type="spellEnd"/>
          </w:p>
        </w:tc>
        <w:tc>
          <w:tcPr>
            <w:tcW w:w="1134" w:type="dxa"/>
            <w:tcBorders>
              <w:top w:val="single" w:sz="4" w:space="0" w:color="A9D08E"/>
              <w:left w:val="nil"/>
              <w:bottom w:val="single" w:sz="4" w:space="0" w:color="A9D08E"/>
              <w:right w:val="nil"/>
            </w:tcBorders>
            <w:shd w:val="clear" w:color="E2EFDA" w:fill="E2EFDA"/>
            <w:noWrap/>
            <w:vAlign w:val="bottom"/>
            <w:hideMark/>
          </w:tcPr>
          <w:p w14:paraId="364FB041"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1134" w:type="dxa"/>
            <w:tcBorders>
              <w:top w:val="single" w:sz="4" w:space="0" w:color="A9D08E"/>
              <w:left w:val="nil"/>
              <w:bottom w:val="single" w:sz="4" w:space="0" w:color="A9D08E"/>
              <w:right w:val="nil"/>
            </w:tcBorders>
            <w:shd w:val="clear" w:color="E2EFDA" w:fill="E2EFDA"/>
            <w:noWrap/>
            <w:vAlign w:val="bottom"/>
            <w:hideMark/>
          </w:tcPr>
          <w:p w14:paraId="2A298BA6"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5</w:t>
            </w:r>
          </w:p>
        </w:tc>
        <w:tc>
          <w:tcPr>
            <w:tcW w:w="992" w:type="dxa"/>
            <w:tcBorders>
              <w:top w:val="single" w:sz="4" w:space="0" w:color="A9D08E"/>
              <w:left w:val="nil"/>
              <w:bottom w:val="single" w:sz="4" w:space="0" w:color="A9D08E"/>
              <w:right w:val="nil"/>
            </w:tcBorders>
            <w:shd w:val="clear" w:color="E2EFDA" w:fill="E2EFDA"/>
            <w:noWrap/>
            <w:vAlign w:val="bottom"/>
            <w:hideMark/>
          </w:tcPr>
          <w:p w14:paraId="16DF3793"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E2EFDA" w:fill="E2EFDA"/>
            <w:noWrap/>
            <w:vAlign w:val="bottom"/>
            <w:hideMark/>
          </w:tcPr>
          <w:p w14:paraId="0C63B4D5"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709" w:type="dxa"/>
            <w:tcBorders>
              <w:top w:val="single" w:sz="4" w:space="0" w:color="A9D08E"/>
              <w:left w:val="nil"/>
              <w:bottom w:val="single" w:sz="4" w:space="0" w:color="A9D08E"/>
              <w:right w:val="nil"/>
            </w:tcBorders>
            <w:shd w:val="clear" w:color="E2EFDA" w:fill="E2EFDA"/>
            <w:noWrap/>
            <w:vAlign w:val="bottom"/>
            <w:hideMark/>
          </w:tcPr>
          <w:p w14:paraId="681D0C38"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992" w:type="dxa"/>
            <w:tcBorders>
              <w:top w:val="single" w:sz="4" w:space="0" w:color="A9D08E"/>
              <w:left w:val="nil"/>
              <w:bottom w:val="single" w:sz="4" w:space="0" w:color="A9D08E"/>
              <w:right w:val="nil"/>
            </w:tcBorders>
            <w:shd w:val="clear" w:color="E2EFDA" w:fill="E2EFDA"/>
            <w:noWrap/>
            <w:vAlign w:val="bottom"/>
            <w:hideMark/>
          </w:tcPr>
          <w:p w14:paraId="3D6AAD11"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80,00%</w:t>
            </w:r>
          </w:p>
        </w:tc>
        <w:tc>
          <w:tcPr>
            <w:tcW w:w="985" w:type="dxa"/>
            <w:tcBorders>
              <w:top w:val="single" w:sz="4" w:space="0" w:color="A9D08E"/>
              <w:left w:val="nil"/>
              <w:bottom w:val="single" w:sz="4" w:space="0" w:color="A9D08E"/>
              <w:right w:val="single" w:sz="4" w:space="0" w:color="A9D08E"/>
            </w:tcBorders>
            <w:shd w:val="clear" w:color="E2EFDA" w:fill="E2EFDA"/>
            <w:noWrap/>
            <w:vAlign w:val="bottom"/>
            <w:hideMark/>
          </w:tcPr>
          <w:p w14:paraId="407E2E28"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20,00%</w:t>
            </w:r>
          </w:p>
        </w:tc>
      </w:tr>
      <w:tr w:rsidR="002B3D43" w:rsidRPr="002B3D43" w14:paraId="0117B95D"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auto" w:fill="auto"/>
            <w:noWrap/>
            <w:vAlign w:val="bottom"/>
            <w:hideMark/>
          </w:tcPr>
          <w:p w14:paraId="5992E99D"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Aide à la communication</w:t>
            </w:r>
          </w:p>
        </w:tc>
        <w:tc>
          <w:tcPr>
            <w:tcW w:w="1134" w:type="dxa"/>
            <w:tcBorders>
              <w:top w:val="single" w:sz="4" w:space="0" w:color="A9D08E"/>
              <w:left w:val="nil"/>
              <w:bottom w:val="single" w:sz="4" w:space="0" w:color="A9D08E"/>
              <w:right w:val="nil"/>
            </w:tcBorders>
            <w:shd w:val="clear" w:color="auto" w:fill="auto"/>
            <w:noWrap/>
            <w:vAlign w:val="bottom"/>
            <w:hideMark/>
          </w:tcPr>
          <w:p w14:paraId="7419190E"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1134" w:type="dxa"/>
            <w:tcBorders>
              <w:top w:val="single" w:sz="4" w:space="0" w:color="A9D08E"/>
              <w:left w:val="nil"/>
              <w:bottom w:val="single" w:sz="4" w:space="0" w:color="A9D08E"/>
              <w:right w:val="nil"/>
            </w:tcBorders>
            <w:shd w:val="clear" w:color="auto" w:fill="auto"/>
            <w:noWrap/>
            <w:vAlign w:val="bottom"/>
            <w:hideMark/>
          </w:tcPr>
          <w:p w14:paraId="01E312F2"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12</w:t>
            </w:r>
          </w:p>
        </w:tc>
        <w:tc>
          <w:tcPr>
            <w:tcW w:w="992" w:type="dxa"/>
            <w:tcBorders>
              <w:top w:val="single" w:sz="4" w:space="0" w:color="A9D08E"/>
              <w:left w:val="nil"/>
              <w:bottom w:val="single" w:sz="4" w:space="0" w:color="A9D08E"/>
              <w:right w:val="nil"/>
            </w:tcBorders>
            <w:shd w:val="clear" w:color="auto" w:fill="auto"/>
            <w:noWrap/>
            <w:vAlign w:val="bottom"/>
            <w:hideMark/>
          </w:tcPr>
          <w:p w14:paraId="7F5A6DE8"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w:t>
            </w:r>
          </w:p>
        </w:tc>
        <w:tc>
          <w:tcPr>
            <w:tcW w:w="1134" w:type="dxa"/>
            <w:tcBorders>
              <w:top w:val="single" w:sz="4" w:space="0" w:color="A9D08E"/>
              <w:left w:val="nil"/>
              <w:bottom w:val="single" w:sz="4" w:space="0" w:color="A9D08E"/>
              <w:right w:val="nil"/>
            </w:tcBorders>
            <w:shd w:val="clear" w:color="auto" w:fill="auto"/>
            <w:noWrap/>
            <w:vAlign w:val="bottom"/>
            <w:hideMark/>
          </w:tcPr>
          <w:p w14:paraId="4B374CA0"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3</w:t>
            </w:r>
          </w:p>
        </w:tc>
        <w:tc>
          <w:tcPr>
            <w:tcW w:w="709" w:type="dxa"/>
            <w:tcBorders>
              <w:top w:val="single" w:sz="4" w:space="0" w:color="A9D08E"/>
              <w:left w:val="nil"/>
              <w:bottom w:val="single" w:sz="4" w:space="0" w:color="A9D08E"/>
              <w:right w:val="nil"/>
            </w:tcBorders>
            <w:shd w:val="clear" w:color="auto" w:fill="auto"/>
            <w:noWrap/>
            <w:vAlign w:val="bottom"/>
            <w:hideMark/>
          </w:tcPr>
          <w:p w14:paraId="238383E6"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992" w:type="dxa"/>
            <w:tcBorders>
              <w:top w:val="single" w:sz="4" w:space="0" w:color="A9D08E"/>
              <w:left w:val="nil"/>
              <w:bottom w:val="single" w:sz="4" w:space="0" w:color="A9D08E"/>
              <w:right w:val="nil"/>
            </w:tcBorders>
            <w:shd w:val="clear" w:color="auto" w:fill="auto"/>
            <w:noWrap/>
            <w:vAlign w:val="bottom"/>
            <w:hideMark/>
          </w:tcPr>
          <w:p w14:paraId="0767C601"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72,73%</w:t>
            </w:r>
          </w:p>
        </w:tc>
        <w:tc>
          <w:tcPr>
            <w:tcW w:w="985" w:type="dxa"/>
            <w:tcBorders>
              <w:top w:val="single" w:sz="4" w:space="0" w:color="A9D08E"/>
              <w:left w:val="nil"/>
              <w:bottom w:val="single" w:sz="4" w:space="0" w:color="A9D08E"/>
              <w:right w:val="single" w:sz="4" w:space="0" w:color="A9D08E"/>
            </w:tcBorders>
            <w:shd w:val="clear" w:color="auto" w:fill="auto"/>
            <w:noWrap/>
            <w:vAlign w:val="bottom"/>
            <w:hideMark/>
          </w:tcPr>
          <w:p w14:paraId="3323D7BA"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27,27%</w:t>
            </w:r>
          </w:p>
        </w:tc>
      </w:tr>
      <w:tr w:rsidR="002B3D43" w:rsidRPr="002B3D43" w14:paraId="680EECEE"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E2EFDA" w:fill="E2EFDA"/>
            <w:noWrap/>
            <w:vAlign w:val="bottom"/>
            <w:hideMark/>
          </w:tcPr>
          <w:p w14:paraId="062EE082"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Incontinence</w:t>
            </w:r>
          </w:p>
        </w:tc>
        <w:tc>
          <w:tcPr>
            <w:tcW w:w="1134" w:type="dxa"/>
            <w:tcBorders>
              <w:top w:val="single" w:sz="4" w:space="0" w:color="A9D08E"/>
              <w:left w:val="nil"/>
              <w:bottom w:val="single" w:sz="4" w:space="0" w:color="A9D08E"/>
              <w:right w:val="nil"/>
            </w:tcBorders>
            <w:shd w:val="clear" w:color="E2EFDA" w:fill="E2EFDA"/>
            <w:noWrap/>
            <w:vAlign w:val="bottom"/>
            <w:hideMark/>
          </w:tcPr>
          <w:p w14:paraId="4F6785C9"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1134" w:type="dxa"/>
            <w:tcBorders>
              <w:top w:val="single" w:sz="4" w:space="0" w:color="A9D08E"/>
              <w:left w:val="nil"/>
              <w:bottom w:val="single" w:sz="4" w:space="0" w:color="A9D08E"/>
              <w:right w:val="nil"/>
            </w:tcBorders>
            <w:shd w:val="clear" w:color="E2EFDA" w:fill="E2EFDA"/>
            <w:noWrap/>
            <w:vAlign w:val="bottom"/>
            <w:hideMark/>
          </w:tcPr>
          <w:p w14:paraId="51845BF3"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w:t>
            </w:r>
          </w:p>
        </w:tc>
        <w:tc>
          <w:tcPr>
            <w:tcW w:w="992" w:type="dxa"/>
            <w:tcBorders>
              <w:top w:val="single" w:sz="4" w:space="0" w:color="A9D08E"/>
              <w:left w:val="nil"/>
              <w:bottom w:val="single" w:sz="4" w:space="0" w:color="A9D08E"/>
              <w:right w:val="nil"/>
            </w:tcBorders>
            <w:shd w:val="clear" w:color="E2EFDA" w:fill="E2EFDA"/>
            <w:noWrap/>
            <w:vAlign w:val="bottom"/>
            <w:hideMark/>
          </w:tcPr>
          <w:p w14:paraId="5DC85164"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w:t>
            </w:r>
          </w:p>
        </w:tc>
        <w:tc>
          <w:tcPr>
            <w:tcW w:w="1134" w:type="dxa"/>
            <w:tcBorders>
              <w:top w:val="single" w:sz="4" w:space="0" w:color="A9D08E"/>
              <w:left w:val="nil"/>
              <w:bottom w:val="single" w:sz="4" w:space="0" w:color="A9D08E"/>
              <w:right w:val="nil"/>
            </w:tcBorders>
            <w:shd w:val="clear" w:color="E2EFDA" w:fill="E2EFDA"/>
            <w:noWrap/>
            <w:vAlign w:val="bottom"/>
            <w:hideMark/>
          </w:tcPr>
          <w:p w14:paraId="68E75A8B"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709" w:type="dxa"/>
            <w:tcBorders>
              <w:top w:val="single" w:sz="4" w:space="0" w:color="A9D08E"/>
              <w:left w:val="nil"/>
              <w:bottom w:val="single" w:sz="4" w:space="0" w:color="A9D08E"/>
              <w:right w:val="nil"/>
            </w:tcBorders>
            <w:shd w:val="clear" w:color="E2EFDA" w:fill="E2EFDA"/>
            <w:noWrap/>
            <w:vAlign w:val="bottom"/>
            <w:hideMark/>
          </w:tcPr>
          <w:p w14:paraId="0E8971F2"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E2EFDA" w:fill="E2EFDA"/>
            <w:noWrap/>
            <w:vAlign w:val="bottom"/>
            <w:hideMark/>
          </w:tcPr>
          <w:p w14:paraId="49E51686"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100,00%</w:t>
            </w:r>
          </w:p>
        </w:tc>
        <w:tc>
          <w:tcPr>
            <w:tcW w:w="985" w:type="dxa"/>
            <w:tcBorders>
              <w:top w:val="single" w:sz="4" w:space="0" w:color="A9D08E"/>
              <w:left w:val="nil"/>
              <w:bottom w:val="single" w:sz="4" w:space="0" w:color="A9D08E"/>
              <w:right w:val="single" w:sz="4" w:space="0" w:color="A9D08E"/>
            </w:tcBorders>
            <w:shd w:val="clear" w:color="E2EFDA" w:fill="E2EFDA"/>
            <w:noWrap/>
            <w:vAlign w:val="bottom"/>
            <w:hideMark/>
          </w:tcPr>
          <w:p w14:paraId="749DE2B3"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0,00%</w:t>
            </w:r>
          </w:p>
        </w:tc>
      </w:tr>
      <w:tr w:rsidR="002B3D43" w:rsidRPr="002B3D43" w14:paraId="6C602949"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auto" w:fill="auto"/>
            <w:noWrap/>
            <w:vAlign w:val="bottom"/>
            <w:hideMark/>
          </w:tcPr>
          <w:p w14:paraId="1FA442B3"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 xml:space="preserve">Aides au </w:t>
            </w:r>
            <w:proofErr w:type="spellStart"/>
            <w:r w:rsidRPr="008C6376">
              <w:rPr>
                <w:rFonts w:ascii="Tahoma" w:eastAsia="Times New Roman" w:hAnsi="Tahoma" w:cs="Tahoma"/>
                <w:sz w:val="16"/>
                <w:szCs w:val="16"/>
                <w:lang w:val="en-GB" w:eastAsia="en-GB"/>
              </w:rPr>
              <w:t>déplacement</w:t>
            </w:r>
            <w:proofErr w:type="spellEnd"/>
          </w:p>
        </w:tc>
        <w:tc>
          <w:tcPr>
            <w:tcW w:w="1134" w:type="dxa"/>
            <w:tcBorders>
              <w:top w:val="single" w:sz="4" w:space="0" w:color="A9D08E"/>
              <w:left w:val="nil"/>
              <w:bottom w:val="single" w:sz="4" w:space="0" w:color="A9D08E"/>
              <w:right w:val="nil"/>
            </w:tcBorders>
            <w:shd w:val="clear" w:color="auto" w:fill="auto"/>
            <w:noWrap/>
            <w:vAlign w:val="bottom"/>
            <w:hideMark/>
          </w:tcPr>
          <w:p w14:paraId="7B9F9781"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auto" w:fill="auto"/>
            <w:noWrap/>
            <w:vAlign w:val="bottom"/>
            <w:hideMark/>
          </w:tcPr>
          <w:p w14:paraId="34841ED5"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992" w:type="dxa"/>
            <w:tcBorders>
              <w:top w:val="single" w:sz="4" w:space="0" w:color="A9D08E"/>
              <w:left w:val="nil"/>
              <w:bottom w:val="single" w:sz="4" w:space="0" w:color="A9D08E"/>
              <w:right w:val="nil"/>
            </w:tcBorders>
            <w:shd w:val="clear" w:color="auto" w:fill="auto"/>
            <w:noWrap/>
            <w:vAlign w:val="bottom"/>
            <w:hideMark/>
          </w:tcPr>
          <w:p w14:paraId="4B9FABAB"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3</w:t>
            </w:r>
          </w:p>
        </w:tc>
        <w:tc>
          <w:tcPr>
            <w:tcW w:w="1134" w:type="dxa"/>
            <w:tcBorders>
              <w:top w:val="single" w:sz="4" w:space="0" w:color="A9D08E"/>
              <w:left w:val="nil"/>
              <w:bottom w:val="single" w:sz="4" w:space="0" w:color="A9D08E"/>
              <w:right w:val="nil"/>
            </w:tcBorders>
            <w:shd w:val="clear" w:color="auto" w:fill="auto"/>
            <w:noWrap/>
            <w:vAlign w:val="bottom"/>
            <w:hideMark/>
          </w:tcPr>
          <w:p w14:paraId="4789943D"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709" w:type="dxa"/>
            <w:tcBorders>
              <w:top w:val="single" w:sz="4" w:space="0" w:color="A9D08E"/>
              <w:left w:val="nil"/>
              <w:bottom w:val="single" w:sz="4" w:space="0" w:color="A9D08E"/>
              <w:right w:val="nil"/>
            </w:tcBorders>
            <w:shd w:val="clear" w:color="auto" w:fill="auto"/>
            <w:noWrap/>
            <w:vAlign w:val="bottom"/>
            <w:hideMark/>
          </w:tcPr>
          <w:p w14:paraId="0408CF31"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auto" w:fill="auto"/>
            <w:noWrap/>
            <w:vAlign w:val="bottom"/>
            <w:hideMark/>
          </w:tcPr>
          <w:p w14:paraId="610134E9"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75,00%</w:t>
            </w:r>
          </w:p>
        </w:tc>
        <w:tc>
          <w:tcPr>
            <w:tcW w:w="985" w:type="dxa"/>
            <w:tcBorders>
              <w:top w:val="single" w:sz="4" w:space="0" w:color="A9D08E"/>
              <w:left w:val="nil"/>
              <w:bottom w:val="single" w:sz="4" w:space="0" w:color="A9D08E"/>
              <w:right w:val="single" w:sz="4" w:space="0" w:color="A9D08E"/>
            </w:tcBorders>
            <w:shd w:val="clear" w:color="auto" w:fill="auto"/>
            <w:noWrap/>
            <w:vAlign w:val="bottom"/>
            <w:hideMark/>
          </w:tcPr>
          <w:p w14:paraId="0657ABA2"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25,00%</w:t>
            </w:r>
          </w:p>
        </w:tc>
      </w:tr>
      <w:tr w:rsidR="002B3D43" w:rsidRPr="002B3D43" w14:paraId="12A160E1"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E2EFDA" w:fill="E2EFDA"/>
            <w:noWrap/>
            <w:vAlign w:val="bottom"/>
            <w:hideMark/>
          </w:tcPr>
          <w:p w14:paraId="401CC1A4" w14:textId="53980B70" w:rsidR="00333899" w:rsidRPr="008C6376" w:rsidRDefault="00333899" w:rsidP="0019284C">
            <w:pPr>
              <w:spacing w:after="0" w:line="240" w:lineRule="auto"/>
              <w:jc w:val="both"/>
              <w:rPr>
                <w:rFonts w:ascii="Tahoma" w:eastAsia="Times New Roman" w:hAnsi="Tahoma" w:cs="Tahoma"/>
                <w:sz w:val="16"/>
                <w:szCs w:val="16"/>
                <w:lang w:val="en-GB" w:eastAsia="en-GB"/>
              </w:rPr>
            </w:pPr>
            <w:proofErr w:type="spellStart"/>
            <w:r w:rsidRPr="008C6376">
              <w:rPr>
                <w:rFonts w:ascii="Tahoma" w:eastAsia="Times New Roman" w:hAnsi="Tahoma" w:cs="Tahoma"/>
                <w:sz w:val="16"/>
                <w:szCs w:val="16"/>
                <w:lang w:val="en-GB" w:eastAsia="en-GB"/>
              </w:rPr>
              <w:t>Aménagement</w:t>
            </w:r>
            <w:proofErr w:type="spellEnd"/>
            <w:r w:rsidRPr="008C6376">
              <w:rPr>
                <w:rFonts w:ascii="Tahoma" w:eastAsia="Times New Roman" w:hAnsi="Tahoma" w:cs="Tahoma"/>
                <w:sz w:val="16"/>
                <w:szCs w:val="16"/>
                <w:lang w:val="en-GB" w:eastAsia="en-GB"/>
              </w:rPr>
              <w:t xml:space="preserve"> </w:t>
            </w:r>
            <w:proofErr w:type="spellStart"/>
            <w:r w:rsidRPr="008C6376">
              <w:rPr>
                <w:rFonts w:ascii="Tahoma" w:eastAsia="Times New Roman" w:hAnsi="Tahoma" w:cs="Tahoma"/>
                <w:sz w:val="16"/>
                <w:szCs w:val="16"/>
                <w:lang w:val="en-GB" w:eastAsia="en-GB"/>
              </w:rPr>
              <w:t>immobilier</w:t>
            </w:r>
            <w:proofErr w:type="spellEnd"/>
            <w:r w:rsidR="00644D73" w:rsidRPr="008C6376">
              <w:rPr>
                <w:rFonts w:ascii="Tahoma" w:eastAsia="Times New Roman" w:hAnsi="Tahoma" w:cs="Tahoma"/>
                <w:sz w:val="16"/>
                <w:szCs w:val="16"/>
                <w:lang w:val="en-GB" w:eastAsia="en-GB"/>
              </w:rPr>
              <w:t xml:space="preserve"> </w:t>
            </w:r>
            <w:r w:rsidRPr="008C6376">
              <w:rPr>
                <w:rFonts w:ascii="Tahoma" w:eastAsia="Times New Roman" w:hAnsi="Tahoma" w:cs="Tahoma"/>
                <w:sz w:val="16"/>
                <w:szCs w:val="16"/>
                <w:lang w:val="en-GB" w:eastAsia="en-GB"/>
              </w:rPr>
              <w:t>et mobilier</w:t>
            </w:r>
          </w:p>
        </w:tc>
        <w:tc>
          <w:tcPr>
            <w:tcW w:w="1134" w:type="dxa"/>
            <w:tcBorders>
              <w:top w:val="single" w:sz="4" w:space="0" w:color="A9D08E"/>
              <w:left w:val="nil"/>
              <w:bottom w:val="single" w:sz="4" w:space="0" w:color="A9D08E"/>
              <w:right w:val="nil"/>
            </w:tcBorders>
            <w:shd w:val="clear" w:color="E2EFDA" w:fill="E2EFDA"/>
            <w:noWrap/>
            <w:vAlign w:val="bottom"/>
            <w:hideMark/>
          </w:tcPr>
          <w:p w14:paraId="2A3D8E9D"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E2EFDA" w:fill="E2EFDA"/>
            <w:noWrap/>
            <w:vAlign w:val="bottom"/>
            <w:hideMark/>
          </w:tcPr>
          <w:p w14:paraId="1694F54E"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E2EFDA" w:fill="E2EFDA"/>
            <w:noWrap/>
            <w:vAlign w:val="bottom"/>
            <w:hideMark/>
          </w:tcPr>
          <w:p w14:paraId="6B9363C3"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E2EFDA" w:fill="E2EFDA"/>
            <w:noWrap/>
            <w:vAlign w:val="bottom"/>
            <w:hideMark/>
          </w:tcPr>
          <w:p w14:paraId="1067130C"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w:t>
            </w:r>
          </w:p>
        </w:tc>
        <w:tc>
          <w:tcPr>
            <w:tcW w:w="709" w:type="dxa"/>
            <w:tcBorders>
              <w:top w:val="single" w:sz="4" w:space="0" w:color="A9D08E"/>
              <w:left w:val="nil"/>
              <w:bottom w:val="single" w:sz="4" w:space="0" w:color="A9D08E"/>
              <w:right w:val="nil"/>
            </w:tcBorders>
            <w:shd w:val="clear" w:color="E2EFDA" w:fill="E2EFDA"/>
            <w:noWrap/>
            <w:vAlign w:val="bottom"/>
            <w:hideMark/>
          </w:tcPr>
          <w:p w14:paraId="5D5279B7"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E2EFDA" w:fill="E2EFDA"/>
            <w:noWrap/>
            <w:vAlign w:val="bottom"/>
            <w:hideMark/>
          </w:tcPr>
          <w:p w14:paraId="401450D3"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100,00%</w:t>
            </w:r>
          </w:p>
        </w:tc>
        <w:tc>
          <w:tcPr>
            <w:tcW w:w="985" w:type="dxa"/>
            <w:tcBorders>
              <w:top w:val="single" w:sz="4" w:space="0" w:color="A9D08E"/>
              <w:left w:val="nil"/>
              <w:bottom w:val="single" w:sz="4" w:space="0" w:color="A9D08E"/>
              <w:right w:val="single" w:sz="4" w:space="0" w:color="A9D08E"/>
            </w:tcBorders>
            <w:shd w:val="clear" w:color="E2EFDA" w:fill="E2EFDA"/>
            <w:noWrap/>
            <w:vAlign w:val="bottom"/>
            <w:hideMark/>
          </w:tcPr>
          <w:p w14:paraId="666D8558"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0,00%</w:t>
            </w:r>
          </w:p>
        </w:tc>
      </w:tr>
      <w:tr w:rsidR="002B3D43" w:rsidRPr="002B3D43" w14:paraId="06834643"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auto" w:fill="auto"/>
            <w:noWrap/>
            <w:vAlign w:val="bottom"/>
            <w:hideMark/>
          </w:tcPr>
          <w:p w14:paraId="540E5E65"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 xml:space="preserve">Petit </w:t>
            </w:r>
            <w:proofErr w:type="spellStart"/>
            <w:r w:rsidRPr="008C6376">
              <w:rPr>
                <w:rFonts w:ascii="Tahoma" w:eastAsia="Times New Roman" w:hAnsi="Tahoma" w:cs="Tahoma"/>
                <w:sz w:val="16"/>
                <w:szCs w:val="16"/>
                <w:lang w:val="en-GB" w:eastAsia="en-GB"/>
              </w:rPr>
              <w:t>équipement</w:t>
            </w:r>
            <w:proofErr w:type="spellEnd"/>
          </w:p>
        </w:tc>
        <w:tc>
          <w:tcPr>
            <w:tcW w:w="1134" w:type="dxa"/>
            <w:tcBorders>
              <w:top w:val="single" w:sz="4" w:space="0" w:color="A9D08E"/>
              <w:left w:val="nil"/>
              <w:bottom w:val="single" w:sz="4" w:space="0" w:color="A9D08E"/>
              <w:right w:val="nil"/>
            </w:tcBorders>
            <w:shd w:val="clear" w:color="auto" w:fill="auto"/>
            <w:noWrap/>
            <w:vAlign w:val="bottom"/>
            <w:hideMark/>
          </w:tcPr>
          <w:p w14:paraId="46482D8B"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1134" w:type="dxa"/>
            <w:tcBorders>
              <w:top w:val="single" w:sz="4" w:space="0" w:color="A9D08E"/>
              <w:left w:val="nil"/>
              <w:bottom w:val="single" w:sz="4" w:space="0" w:color="A9D08E"/>
              <w:right w:val="nil"/>
            </w:tcBorders>
            <w:shd w:val="clear" w:color="auto" w:fill="auto"/>
            <w:noWrap/>
            <w:vAlign w:val="bottom"/>
            <w:hideMark/>
          </w:tcPr>
          <w:p w14:paraId="5A081A11"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w:t>
            </w:r>
          </w:p>
        </w:tc>
        <w:tc>
          <w:tcPr>
            <w:tcW w:w="992" w:type="dxa"/>
            <w:tcBorders>
              <w:top w:val="single" w:sz="4" w:space="0" w:color="A9D08E"/>
              <w:left w:val="nil"/>
              <w:bottom w:val="single" w:sz="4" w:space="0" w:color="A9D08E"/>
              <w:right w:val="nil"/>
            </w:tcBorders>
            <w:shd w:val="clear" w:color="auto" w:fill="auto"/>
            <w:noWrap/>
            <w:vAlign w:val="bottom"/>
            <w:hideMark/>
          </w:tcPr>
          <w:p w14:paraId="03DCDF96"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auto" w:fill="auto"/>
            <w:noWrap/>
            <w:vAlign w:val="bottom"/>
            <w:hideMark/>
          </w:tcPr>
          <w:p w14:paraId="4B7A3610"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709" w:type="dxa"/>
            <w:tcBorders>
              <w:top w:val="single" w:sz="4" w:space="0" w:color="A9D08E"/>
              <w:left w:val="nil"/>
              <w:bottom w:val="single" w:sz="4" w:space="0" w:color="A9D08E"/>
              <w:right w:val="nil"/>
            </w:tcBorders>
            <w:shd w:val="clear" w:color="auto" w:fill="auto"/>
            <w:noWrap/>
            <w:vAlign w:val="bottom"/>
            <w:hideMark/>
          </w:tcPr>
          <w:p w14:paraId="2A78E2F9"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992" w:type="dxa"/>
            <w:tcBorders>
              <w:top w:val="single" w:sz="4" w:space="0" w:color="A9D08E"/>
              <w:left w:val="nil"/>
              <w:bottom w:val="single" w:sz="4" w:space="0" w:color="A9D08E"/>
              <w:right w:val="nil"/>
            </w:tcBorders>
            <w:shd w:val="clear" w:color="auto" w:fill="auto"/>
            <w:noWrap/>
            <w:vAlign w:val="bottom"/>
            <w:hideMark/>
          </w:tcPr>
          <w:p w14:paraId="7AA83828"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80,00%</w:t>
            </w:r>
          </w:p>
        </w:tc>
        <w:tc>
          <w:tcPr>
            <w:tcW w:w="985" w:type="dxa"/>
            <w:tcBorders>
              <w:top w:val="single" w:sz="4" w:space="0" w:color="A9D08E"/>
              <w:left w:val="nil"/>
              <w:bottom w:val="single" w:sz="4" w:space="0" w:color="A9D08E"/>
              <w:right w:val="single" w:sz="4" w:space="0" w:color="A9D08E"/>
            </w:tcBorders>
            <w:shd w:val="clear" w:color="auto" w:fill="auto"/>
            <w:noWrap/>
            <w:vAlign w:val="bottom"/>
            <w:hideMark/>
          </w:tcPr>
          <w:p w14:paraId="227F3E3C"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20,00%</w:t>
            </w:r>
          </w:p>
        </w:tc>
      </w:tr>
      <w:tr w:rsidR="002B3D43" w:rsidRPr="002B3D43" w14:paraId="2E506118"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E2EFDA" w:fill="E2EFDA"/>
            <w:noWrap/>
            <w:vAlign w:val="bottom"/>
            <w:hideMark/>
          </w:tcPr>
          <w:p w14:paraId="752B303C"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 xml:space="preserve">Aides </w:t>
            </w:r>
            <w:proofErr w:type="spellStart"/>
            <w:r w:rsidRPr="008C6376">
              <w:rPr>
                <w:rFonts w:ascii="Tahoma" w:eastAsia="Times New Roman" w:hAnsi="Tahoma" w:cs="Tahoma"/>
                <w:sz w:val="16"/>
                <w:szCs w:val="16"/>
                <w:lang w:val="en-GB" w:eastAsia="en-GB"/>
              </w:rPr>
              <w:t>individuelles</w:t>
            </w:r>
            <w:proofErr w:type="spellEnd"/>
            <w:r w:rsidRPr="008C6376">
              <w:rPr>
                <w:rFonts w:ascii="Tahoma" w:eastAsia="Times New Roman" w:hAnsi="Tahoma" w:cs="Tahoma"/>
                <w:sz w:val="16"/>
                <w:szCs w:val="16"/>
                <w:lang w:val="en-GB" w:eastAsia="en-GB"/>
              </w:rPr>
              <w:t xml:space="preserve"> </w:t>
            </w:r>
            <w:proofErr w:type="spellStart"/>
            <w:r w:rsidRPr="008C6376">
              <w:rPr>
                <w:rFonts w:ascii="Tahoma" w:eastAsia="Times New Roman" w:hAnsi="Tahoma" w:cs="Tahoma"/>
                <w:sz w:val="16"/>
                <w:szCs w:val="16"/>
                <w:lang w:val="en-GB" w:eastAsia="en-GB"/>
              </w:rPr>
              <w:t>dérogatoires</w:t>
            </w:r>
            <w:proofErr w:type="spellEnd"/>
          </w:p>
        </w:tc>
        <w:tc>
          <w:tcPr>
            <w:tcW w:w="1134" w:type="dxa"/>
            <w:tcBorders>
              <w:top w:val="single" w:sz="4" w:space="0" w:color="A9D08E"/>
              <w:left w:val="nil"/>
              <w:bottom w:val="single" w:sz="4" w:space="0" w:color="A9D08E"/>
              <w:right w:val="nil"/>
            </w:tcBorders>
            <w:shd w:val="clear" w:color="E2EFDA" w:fill="E2EFDA"/>
            <w:noWrap/>
            <w:vAlign w:val="bottom"/>
            <w:hideMark/>
          </w:tcPr>
          <w:p w14:paraId="14E65AF8"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E2EFDA" w:fill="E2EFDA"/>
            <w:noWrap/>
            <w:vAlign w:val="bottom"/>
            <w:hideMark/>
          </w:tcPr>
          <w:p w14:paraId="643CA898"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w:t>
            </w:r>
          </w:p>
        </w:tc>
        <w:tc>
          <w:tcPr>
            <w:tcW w:w="992" w:type="dxa"/>
            <w:tcBorders>
              <w:top w:val="single" w:sz="4" w:space="0" w:color="A9D08E"/>
              <w:left w:val="nil"/>
              <w:bottom w:val="single" w:sz="4" w:space="0" w:color="A9D08E"/>
              <w:right w:val="nil"/>
            </w:tcBorders>
            <w:shd w:val="clear" w:color="E2EFDA" w:fill="E2EFDA"/>
            <w:noWrap/>
            <w:vAlign w:val="bottom"/>
            <w:hideMark/>
          </w:tcPr>
          <w:p w14:paraId="061CBA85"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1134" w:type="dxa"/>
            <w:tcBorders>
              <w:top w:val="single" w:sz="4" w:space="0" w:color="A9D08E"/>
              <w:left w:val="nil"/>
              <w:bottom w:val="single" w:sz="4" w:space="0" w:color="A9D08E"/>
              <w:right w:val="nil"/>
            </w:tcBorders>
            <w:shd w:val="clear" w:color="E2EFDA" w:fill="E2EFDA"/>
            <w:noWrap/>
            <w:vAlign w:val="bottom"/>
            <w:hideMark/>
          </w:tcPr>
          <w:p w14:paraId="172C37FE"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w:t>
            </w:r>
          </w:p>
        </w:tc>
        <w:tc>
          <w:tcPr>
            <w:tcW w:w="709" w:type="dxa"/>
            <w:tcBorders>
              <w:top w:val="single" w:sz="4" w:space="0" w:color="A9D08E"/>
              <w:left w:val="nil"/>
              <w:bottom w:val="single" w:sz="4" w:space="0" w:color="A9D08E"/>
              <w:right w:val="nil"/>
            </w:tcBorders>
            <w:shd w:val="clear" w:color="E2EFDA" w:fill="E2EFDA"/>
            <w:noWrap/>
            <w:vAlign w:val="bottom"/>
            <w:hideMark/>
          </w:tcPr>
          <w:p w14:paraId="166CBD2E"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992" w:type="dxa"/>
            <w:tcBorders>
              <w:top w:val="single" w:sz="4" w:space="0" w:color="A9D08E"/>
              <w:left w:val="nil"/>
              <w:bottom w:val="single" w:sz="4" w:space="0" w:color="A9D08E"/>
              <w:right w:val="nil"/>
            </w:tcBorders>
            <w:shd w:val="clear" w:color="E2EFDA" w:fill="E2EFDA"/>
            <w:noWrap/>
            <w:vAlign w:val="bottom"/>
            <w:hideMark/>
          </w:tcPr>
          <w:p w14:paraId="64A24023"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50,00%</w:t>
            </w:r>
          </w:p>
        </w:tc>
        <w:tc>
          <w:tcPr>
            <w:tcW w:w="985" w:type="dxa"/>
            <w:tcBorders>
              <w:top w:val="single" w:sz="4" w:space="0" w:color="A9D08E"/>
              <w:left w:val="nil"/>
              <w:bottom w:val="single" w:sz="4" w:space="0" w:color="A9D08E"/>
              <w:right w:val="single" w:sz="4" w:space="0" w:color="A9D08E"/>
            </w:tcBorders>
            <w:shd w:val="clear" w:color="E2EFDA" w:fill="E2EFDA"/>
            <w:noWrap/>
            <w:vAlign w:val="bottom"/>
            <w:hideMark/>
          </w:tcPr>
          <w:p w14:paraId="3F8361EC"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50,00%</w:t>
            </w:r>
          </w:p>
        </w:tc>
      </w:tr>
      <w:tr w:rsidR="002B3D43" w:rsidRPr="002B3D43" w14:paraId="50F3DCD9" w14:textId="77777777" w:rsidTr="00644D73">
        <w:trPr>
          <w:trHeight w:val="288"/>
        </w:trPr>
        <w:tc>
          <w:tcPr>
            <w:tcW w:w="1985" w:type="dxa"/>
            <w:tcBorders>
              <w:top w:val="single" w:sz="4" w:space="0" w:color="A9D08E"/>
              <w:left w:val="single" w:sz="4" w:space="0" w:color="A9D08E"/>
              <w:bottom w:val="single" w:sz="4" w:space="0" w:color="A9D08E"/>
              <w:right w:val="nil"/>
            </w:tcBorders>
            <w:shd w:val="clear" w:color="auto" w:fill="auto"/>
            <w:noWrap/>
            <w:vAlign w:val="bottom"/>
            <w:hideMark/>
          </w:tcPr>
          <w:p w14:paraId="5CA99EB3"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TOTAL</w:t>
            </w:r>
          </w:p>
        </w:tc>
        <w:tc>
          <w:tcPr>
            <w:tcW w:w="1134" w:type="dxa"/>
            <w:tcBorders>
              <w:top w:val="single" w:sz="4" w:space="0" w:color="A9D08E"/>
              <w:left w:val="nil"/>
              <w:bottom w:val="single" w:sz="4" w:space="0" w:color="A9D08E"/>
              <w:right w:val="nil"/>
            </w:tcBorders>
            <w:shd w:val="clear" w:color="auto" w:fill="auto"/>
            <w:noWrap/>
            <w:vAlign w:val="bottom"/>
            <w:hideMark/>
          </w:tcPr>
          <w:p w14:paraId="723A0FB7"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w:t>
            </w:r>
          </w:p>
        </w:tc>
        <w:tc>
          <w:tcPr>
            <w:tcW w:w="1134" w:type="dxa"/>
            <w:tcBorders>
              <w:top w:val="single" w:sz="4" w:space="0" w:color="A9D08E"/>
              <w:left w:val="nil"/>
              <w:bottom w:val="single" w:sz="4" w:space="0" w:color="A9D08E"/>
              <w:right w:val="nil"/>
            </w:tcBorders>
            <w:shd w:val="clear" w:color="auto" w:fill="auto"/>
            <w:noWrap/>
            <w:vAlign w:val="bottom"/>
            <w:hideMark/>
          </w:tcPr>
          <w:p w14:paraId="3879E5C1"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40</w:t>
            </w:r>
          </w:p>
        </w:tc>
        <w:tc>
          <w:tcPr>
            <w:tcW w:w="992" w:type="dxa"/>
            <w:tcBorders>
              <w:top w:val="single" w:sz="4" w:space="0" w:color="A9D08E"/>
              <w:left w:val="nil"/>
              <w:bottom w:val="single" w:sz="4" w:space="0" w:color="A9D08E"/>
              <w:right w:val="nil"/>
            </w:tcBorders>
            <w:shd w:val="clear" w:color="auto" w:fill="auto"/>
            <w:noWrap/>
            <w:vAlign w:val="bottom"/>
            <w:hideMark/>
          </w:tcPr>
          <w:p w14:paraId="376FE3C6"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29</w:t>
            </w:r>
          </w:p>
        </w:tc>
        <w:tc>
          <w:tcPr>
            <w:tcW w:w="1134" w:type="dxa"/>
            <w:tcBorders>
              <w:top w:val="single" w:sz="4" w:space="0" w:color="A9D08E"/>
              <w:left w:val="nil"/>
              <w:bottom w:val="single" w:sz="4" w:space="0" w:color="A9D08E"/>
              <w:right w:val="nil"/>
            </w:tcBorders>
            <w:shd w:val="clear" w:color="auto" w:fill="auto"/>
            <w:noWrap/>
            <w:vAlign w:val="bottom"/>
            <w:hideMark/>
          </w:tcPr>
          <w:p w14:paraId="5A81E16B"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7</w:t>
            </w:r>
          </w:p>
        </w:tc>
        <w:tc>
          <w:tcPr>
            <w:tcW w:w="709" w:type="dxa"/>
            <w:tcBorders>
              <w:top w:val="single" w:sz="4" w:space="0" w:color="A9D08E"/>
              <w:left w:val="nil"/>
              <w:bottom w:val="single" w:sz="4" w:space="0" w:color="A9D08E"/>
              <w:right w:val="nil"/>
            </w:tcBorders>
            <w:shd w:val="clear" w:color="auto" w:fill="auto"/>
            <w:noWrap/>
            <w:vAlign w:val="bottom"/>
            <w:hideMark/>
          </w:tcPr>
          <w:p w14:paraId="43B1B271" w14:textId="77777777" w:rsidR="00333899" w:rsidRPr="008C6376" w:rsidRDefault="00333899" w:rsidP="00AB0CA6">
            <w:pPr>
              <w:spacing w:after="0" w:line="240" w:lineRule="auto"/>
              <w:jc w:val="right"/>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w:t>
            </w:r>
          </w:p>
        </w:tc>
        <w:tc>
          <w:tcPr>
            <w:tcW w:w="992" w:type="dxa"/>
            <w:tcBorders>
              <w:top w:val="single" w:sz="4" w:space="0" w:color="A9D08E"/>
              <w:left w:val="nil"/>
              <w:bottom w:val="single" w:sz="4" w:space="0" w:color="A9D08E"/>
              <w:right w:val="nil"/>
            </w:tcBorders>
            <w:shd w:val="clear" w:color="auto" w:fill="auto"/>
            <w:noWrap/>
            <w:vAlign w:val="bottom"/>
            <w:hideMark/>
          </w:tcPr>
          <w:p w14:paraId="13177A76"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80,56%</w:t>
            </w:r>
          </w:p>
        </w:tc>
        <w:tc>
          <w:tcPr>
            <w:tcW w:w="985" w:type="dxa"/>
            <w:tcBorders>
              <w:top w:val="single" w:sz="4" w:space="0" w:color="A9D08E"/>
              <w:left w:val="nil"/>
              <w:bottom w:val="single" w:sz="4" w:space="0" w:color="A9D08E"/>
              <w:right w:val="single" w:sz="4" w:space="0" w:color="A9D08E"/>
            </w:tcBorders>
            <w:shd w:val="clear" w:color="auto" w:fill="auto"/>
            <w:noWrap/>
            <w:vAlign w:val="bottom"/>
            <w:hideMark/>
          </w:tcPr>
          <w:p w14:paraId="06C1B971" w14:textId="77777777" w:rsidR="00333899" w:rsidRPr="008C6376" w:rsidRDefault="00333899" w:rsidP="0019284C">
            <w:pPr>
              <w:spacing w:after="0" w:line="240" w:lineRule="auto"/>
              <w:jc w:val="both"/>
              <w:rPr>
                <w:rFonts w:ascii="Tahoma" w:eastAsia="Times New Roman" w:hAnsi="Tahoma" w:cs="Tahoma"/>
                <w:sz w:val="16"/>
                <w:szCs w:val="16"/>
                <w:lang w:val="en-GB" w:eastAsia="en-GB"/>
              </w:rPr>
            </w:pPr>
            <w:r w:rsidRPr="008C6376">
              <w:rPr>
                <w:rFonts w:ascii="Tahoma" w:eastAsia="Times New Roman" w:hAnsi="Tahoma" w:cs="Tahoma"/>
                <w:sz w:val="16"/>
                <w:szCs w:val="16"/>
                <w:lang w:val="en-GB" w:eastAsia="en-GB"/>
              </w:rPr>
              <w:t>19,44%</w:t>
            </w:r>
          </w:p>
        </w:tc>
      </w:tr>
    </w:tbl>
    <w:p w14:paraId="366C3E89" w14:textId="77777777" w:rsidR="00333899" w:rsidRPr="002B3D43" w:rsidRDefault="00333899" w:rsidP="0019284C">
      <w:pPr>
        <w:jc w:val="both"/>
        <w:rPr>
          <w:rFonts w:ascii="Tahoma" w:hAnsi="Tahoma" w:cs="Tahoma"/>
          <w:sz w:val="18"/>
          <w:szCs w:val="18"/>
        </w:rPr>
      </w:pPr>
    </w:p>
    <w:p w14:paraId="71A7CF1B" w14:textId="77777777" w:rsidR="00333899" w:rsidRPr="002B3D43" w:rsidRDefault="00333899" w:rsidP="0019284C">
      <w:pPr>
        <w:jc w:val="both"/>
        <w:rPr>
          <w:rFonts w:ascii="Tahoma" w:hAnsi="Tahoma" w:cs="Tahoma"/>
          <w:sz w:val="20"/>
          <w:szCs w:val="20"/>
        </w:rPr>
      </w:pPr>
    </w:p>
    <w:p w14:paraId="4DC127A2" w14:textId="77777777" w:rsidR="00333899" w:rsidRPr="002B3D43" w:rsidRDefault="00333899" w:rsidP="0019284C">
      <w:pPr>
        <w:jc w:val="both"/>
        <w:rPr>
          <w:rFonts w:ascii="Tahoma" w:hAnsi="Tahoma" w:cs="Tahoma"/>
          <w:sz w:val="20"/>
          <w:szCs w:val="20"/>
        </w:rPr>
      </w:pPr>
    </w:p>
    <w:p w14:paraId="061A5031" w14:textId="6E170096" w:rsidR="00333899" w:rsidRPr="009C7616" w:rsidRDefault="00333899" w:rsidP="009C7616">
      <w:pPr>
        <w:pStyle w:val="Style1"/>
        <w:ind w:left="567" w:hanging="567"/>
        <w:rPr>
          <w:u w:val="single"/>
        </w:rPr>
      </w:pPr>
      <w:bookmarkStart w:id="16" w:name="_Toc200456699"/>
      <w:bookmarkEnd w:id="15"/>
      <w:r w:rsidRPr="00BD4D69">
        <w:rPr>
          <w:u w:val="single"/>
        </w:rPr>
        <w:t>Conseillers en santé</w:t>
      </w:r>
      <w:bookmarkStart w:id="17" w:name="_Hlk197943191"/>
      <w:r w:rsidRPr="00BD4D69">
        <w:rPr>
          <w:u w:val="single"/>
        </w:rPr>
        <w:footnoteReference w:id="1"/>
      </w:r>
      <w:bookmarkEnd w:id="17"/>
      <w:r w:rsidRPr="009C7616">
        <w:rPr>
          <w:u w:val="single"/>
        </w:rPr>
        <w:t> :</w:t>
      </w:r>
      <w:bookmarkEnd w:id="16"/>
    </w:p>
    <w:p w14:paraId="68B05DBF" w14:textId="77777777" w:rsidR="00AB0CA6" w:rsidRDefault="00AB0CA6"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p>
    <w:p w14:paraId="50EB7949" w14:textId="79762664" w:rsidR="00333899" w:rsidRPr="002B3D43"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2B3D43">
        <w:rPr>
          <w:rFonts w:ascii="Tahoma" w:hAnsi="Tahoma" w:cs="Tahoma"/>
          <w:sz w:val="20"/>
          <w:szCs w:val="20"/>
        </w:rPr>
        <w:t>Le projet pilote « Conseillers en santé » est un projet inter-mutualiste lancé à Bruxelles lors de la crise Covid.  Il est coordonné par les Mutualités Libres, en collaboration avec les principales mutualités bruxelloises impliquées dans le groupe de projet</w:t>
      </w:r>
      <w:r w:rsidR="009005A3">
        <w:rPr>
          <w:rFonts w:ascii="Tahoma" w:hAnsi="Tahoma" w:cs="Tahoma"/>
          <w:sz w:val="20"/>
          <w:szCs w:val="20"/>
        </w:rPr>
        <w:t>.</w:t>
      </w:r>
    </w:p>
    <w:p w14:paraId="7498CA38" w14:textId="77777777" w:rsidR="00333899" w:rsidRPr="002B3D43"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2B3D43">
        <w:rPr>
          <w:rFonts w:ascii="Tahoma" w:hAnsi="Tahoma" w:cs="Tahoma"/>
          <w:sz w:val="20"/>
          <w:szCs w:val="20"/>
        </w:rPr>
        <w:t xml:space="preserve">Ce projet est actuellement maintenu et un projet de convention pluriannuelle est en cours d’analyse, même s’il n’est évidemment pas à l’abri des mesures d’économie du futur gouvernement.  </w:t>
      </w:r>
    </w:p>
    <w:p w14:paraId="2492CB58" w14:textId="77777777" w:rsidR="00333899" w:rsidRPr="002B3D43"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2B3D43">
        <w:rPr>
          <w:rFonts w:ascii="Tahoma" w:hAnsi="Tahoma" w:cs="Tahoma"/>
          <w:sz w:val="20"/>
          <w:szCs w:val="20"/>
        </w:rPr>
        <w:t>Le financement a été octroyé pour la totalité de l’année 2024 et est prolongé jusqu’au 30/06/2025 vu l’absence de gouvernement.  </w:t>
      </w:r>
    </w:p>
    <w:p w14:paraId="2E8FB255" w14:textId="77777777" w:rsidR="00333899" w:rsidRPr="002B3D43" w:rsidRDefault="00333899" w:rsidP="007456EC">
      <w:pPr>
        <w:pStyle w:val="NormalWeb"/>
        <w:shd w:val="clear" w:color="auto" w:fill="FFFFFF"/>
        <w:spacing w:before="0" w:beforeAutospacing="0" w:after="270" w:afterAutospacing="0" w:line="276" w:lineRule="auto"/>
        <w:ind w:left="567"/>
        <w:jc w:val="both"/>
        <w:rPr>
          <w:rFonts w:ascii="Tahoma" w:hAnsi="Tahoma" w:cs="Tahoma"/>
          <w:sz w:val="20"/>
          <w:szCs w:val="20"/>
        </w:rPr>
      </w:pPr>
      <w:r w:rsidRPr="002B3D43">
        <w:rPr>
          <w:rFonts w:ascii="Tahoma" w:hAnsi="Tahoma" w:cs="Tahoma"/>
          <w:sz w:val="20"/>
          <w:szCs w:val="20"/>
        </w:rPr>
        <w:t>Le financement du projet couvre les frais de personnel (salaires des conseillers en santé, des responsables de mutuelle et du coordinateur), la formation, ainsi que les frais de fonctionnement associés à la gestion du projet. </w:t>
      </w:r>
    </w:p>
    <w:p w14:paraId="2EE6F334" w14:textId="77777777" w:rsidR="00333899" w:rsidRPr="002B3D43" w:rsidRDefault="00333899" w:rsidP="007456EC">
      <w:pPr>
        <w:ind w:left="567"/>
        <w:jc w:val="both"/>
        <w:rPr>
          <w:rFonts w:ascii="Tahoma" w:hAnsi="Tahoma" w:cs="Tahoma"/>
          <w:sz w:val="20"/>
          <w:szCs w:val="20"/>
        </w:rPr>
      </w:pPr>
      <w:r w:rsidRPr="002B3D43">
        <w:rPr>
          <w:rFonts w:ascii="Tahoma" w:hAnsi="Tahoma" w:cs="Tahoma"/>
          <w:sz w:val="20"/>
          <w:szCs w:val="20"/>
        </w:rPr>
        <w:t>Deux missions ont été mises en œuvre en 2024: </w:t>
      </w:r>
    </w:p>
    <w:p w14:paraId="6D0CE2D0" w14:textId="77777777" w:rsidR="00333899" w:rsidRPr="002B3D43" w:rsidRDefault="00333899" w:rsidP="007456EC">
      <w:pPr>
        <w:numPr>
          <w:ilvl w:val="0"/>
          <w:numId w:val="19"/>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b/>
          <w:bCs/>
          <w:sz w:val="20"/>
          <w:szCs w:val="20"/>
        </w:rPr>
        <w:t>Les familles monoparentales – continuité de 2022/2023</w:t>
      </w:r>
      <w:r w:rsidRPr="002B3D43">
        <w:rPr>
          <w:rFonts w:ascii="Tahoma" w:hAnsi="Tahoma" w:cs="Tahoma"/>
          <w:sz w:val="20"/>
          <w:szCs w:val="20"/>
        </w:rPr>
        <w:t> </w:t>
      </w:r>
    </w:p>
    <w:p w14:paraId="226625FF" w14:textId="77777777" w:rsidR="00333899" w:rsidRPr="002B3D43" w:rsidRDefault="00333899" w:rsidP="007456EC">
      <w:pPr>
        <w:numPr>
          <w:ilvl w:val="0"/>
          <w:numId w:val="20"/>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b/>
          <w:bCs/>
          <w:sz w:val="20"/>
          <w:szCs w:val="20"/>
        </w:rPr>
        <w:t>Groupe cible :</w:t>
      </w:r>
      <w:r w:rsidRPr="002B3D43">
        <w:rPr>
          <w:rFonts w:ascii="Tahoma" w:hAnsi="Tahoma" w:cs="Tahoma"/>
          <w:sz w:val="20"/>
          <w:szCs w:val="20"/>
        </w:rPr>
        <w:t xml:space="preserve"> 12 000 personnes, avec ou sans statut BIM. </w:t>
      </w:r>
    </w:p>
    <w:p w14:paraId="43CC78C9" w14:textId="77777777" w:rsidR="00333899" w:rsidRPr="002B3D43" w:rsidRDefault="00333899" w:rsidP="007456EC">
      <w:pPr>
        <w:numPr>
          <w:ilvl w:val="0"/>
          <w:numId w:val="21"/>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b/>
          <w:bCs/>
          <w:sz w:val="20"/>
          <w:szCs w:val="20"/>
        </w:rPr>
        <w:t>Zone d’intervention :</w:t>
      </w:r>
      <w:r w:rsidRPr="002B3D43">
        <w:rPr>
          <w:rFonts w:ascii="Tahoma" w:hAnsi="Tahoma" w:cs="Tahoma"/>
          <w:sz w:val="20"/>
          <w:szCs w:val="20"/>
        </w:rPr>
        <w:t xml:space="preserve"> 48 quartiers identifiés comme présentant les plus grandes difficultés socio-économiques. </w:t>
      </w:r>
    </w:p>
    <w:p w14:paraId="164285FF" w14:textId="77777777" w:rsidR="00333899" w:rsidRPr="002B3D43" w:rsidRDefault="00333899" w:rsidP="007456EC">
      <w:pPr>
        <w:numPr>
          <w:ilvl w:val="0"/>
          <w:numId w:val="22"/>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b/>
          <w:bCs/>
          <w:sz w:val="20"/>
          <w:szCs w:val="20"/>
        </w:rPr>
        <w:t>Justification :</w:t>
      </w:r>
      <w:r w:rsidRPr="002B3D43">
        <w:rPr>
          <w:rFonts w:ascii="Tahoma" w:hAnsi="Tahoma" w:cs="Tahoma"/>
          <w:sz w:val="20"/>
          <w:szCs w:val="20"/>
        </w:rPr>
        <w:t xml:space="preserve"> Étant donné que 32,6 % des familles avec enfants à Bruxelles sont monoparentales, cette population fait face à des défis multiples (risque de pauvreté, violence domestique, impacts sur la santé mentale et physique, isolement social, etc.). </w:t>
      </w:r>
    </w:p>
    <w:p w14:paraId="111B4C59" w14:textId="77777777" w:rsidR="00333899" w:rsidRPr="002B3D43" w:rsidRDefault="00333899" w:rsidP="007456EC">
      <w:pPr>
        <w:numPr>
          <w:ilvl w:val="0"/>
          <w:numId w:val="23"/>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b/>
          <w:bCs/>
          <w:sz w:val="20"/>
          <w:szCs w:val="20"/>
        </w:rPr>
        <w:t>Poursuite de la mission :</w:t>
      </w:r>
      <w:r w:rsidRPr="002B3D43">
        <w:rPr>
          <w:rFonts w:ascii="Tahoma" w:hAnsi="Tahoma" w:cs="Tahoma"/>
          <w:sz w:val="20"/>
          <w:szCs w:val="20"/>
        </w:rPr>
        <w:t xml:space="preserve"> En raison de l’importance de ces problématiques et des retours positifs obtenus, cette mission s’est poursuivie en 2024. </w:t>
      </w:r>
    </w:p>
    <w:p w14:paraId="5F4CBB76" w14:textId="62DF1805" w:rsidR="00333899" w:rsidRPr="002B3D43" w:rsidRDefault="00333899" w:rsidP="007456EC">
      <w:pPr>
        <w:ind w:left="567"/>
        <w:jc w:val="both"/>
        <w:rPr>
          <w:rFonts w:ascii="Tahoma" w:hAnsi="Tahoma" w:cs="Tahoma"/>
          <w:sz w:val="20"/>
          <w:szCs w:val="20"/>
        </w:rPr>
      </w:pPr>
      <w:r w:rsidRPr="002B3D43">
        <w:rPr>
          <w:rFonts w:ascii="Tahoma" w:hAnsi="Tahoma" w:cs="Tahoma"/>
          <w:sz w:val="20"/>
          <w:szCs w:val="20"/>
        </w:rPr>
        <w:t xml:space="preserve">Les Conseillers en Santé ont pu joindre 824 personnes et ont pu engager une conversation avec 60% des personnes ayant répondu à l’appel, soit 492 entretiens ont été réalisés (N=824). </w:t>
      </w:r>
    </w:p>
    <w:p w14:paraId="1DC08280" w14:textId="77777777" w:rsidR="00333899" w:rsidRPr="002B3D43" w:rsidRDefault="00333899" w:rsidP="007456EC">
      <w:pPr>
        <w:pStyle w:val="ListParagraph"/>
        <w:numPr>
          <w:ilvl w:val="0"/>
          <w:numId w:val="34"/>
        </w:numPr>
        <w:spacing w:line="278" w:lineRule="auto"/>
        <w:ind w:left="1134" w:hanging="567"/>
        <w:jc w:val="both"/>
        <w:rPr>
          <w:rFonts w:ascii="Tahoma" w:hAnsi="Tahoma" w:cs="Tahoma"/>
          <w:sz w:val="20"/>
          <w:szCs w:val="20"/>
        </w:rPr>
      </w:pPr>
      <w:r w:rsidRPr="002B3D43">
        <w:rPr>
          <w:rFonts w:ascii="Tahoma" w:hAnsi="Tahoma" w:cs="Tahoma"/>
          <w:b/>
          <w:bCs/>
          <w:sz w:val="20"/>
          <w:szCs w:val="20"/>
        </w:rPr>
        <w:t>Le dépistage des cancers féminins</w:t>
      </w:r>
      <w:r w:rsidRPr="002B3D43">
        <w:rPr>
          <w:rFonts w:ascii="Tahoma" w:hAnsi="Tahoma" w:cs="Tahoma"/>
          <w:sz w:val="20"/>
          <w:szCs w:val="20"/>
        </w:rPr>
        <w:t> </w:t>
      </w:r>
    </w:p>
    <w:p w14:paraId="7D5B19CD" w14:textId="77777777" w:rsidR="00333899" w:rsidRPr="002B3D43" w:rsidRDefault="00333899" w:rsidP="007456EC">
      <w:pPr>
        <w:numPr>
          <w:ilvl w:val="0"/>
          <w:numId w:val="24"/>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b/>
          <w:bCs/>
          <w:sz w:val="20"/>
          <w:szCs w:val="20"/>
        </w:rPr>
        <w:t>Groupe cible</w:t>
      </w:r>
      <w:r w:rsidRPr="002B3D43">
        <w:rPr>
          <w:rFonts w:ascii="Tahoma" w:hAnsi="Tahoma" w:cs="Tahoma"/>
          <w:sz w:val="20"/>
          <w:szCs w:val="20"/>
        </w:rPr>
        <w:t xml:space="preserve"> : 22 450 personnes répondant à des critères de vulnérabilité. </w:t>
      </w:r>
    </w:p>
    <w:p w14:paraId="2AF9BB3F" w14:textId="77777777" w:rsidR="00333899" w:rsidRDefault="00333899" w:rsidP="007456EC">
      <w:pPr>
        <w:numPr>
          <w:ilvl w:val="0"/>
          <w:numId w:val="25"/>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sz w:val="20"/>
          <w:szCs w:val="20"/>
        </w:rPr>
        <w:t xml:space="preserve">Pour </w:t>
      </w:r>
      <w:r w:rsidRPr="002B3D43">
        <w:rPr>
          <w:rFonts w:ascii="Tahoma" w:hAnsi="Tahoma" w:cs="Tahoma"/>
          <w:b/>
          <w:bCs/>
          <w:sz w:val="20"/>
          <w:szCs w:val="20"/>
        </w:rPr>
        <w:t>le cancer du sein</w:t>
      </w:r>
      <w:r w:rsidRPr="002B3D43">
        <w:rPr>
          <w:rFonts w:ascii="Tahoma" w:hAnsi="Tahoma" w:cs="Tahoma"/>
          <w:sz w:val="20"/>
          <w:szCs w:val="20"/>
        </w:rPr>
        <w:t xml:space="preserve"> : Ciblage des femmes de 56 à 69 ans n’ayant jamais participé au dépistage ces six dernières années, sans suivi pour un cancer du sein, et présentant certains critères de vulnérabilité (RIS, GRAPA, origine, etc.). </w:t>
      </w:r>
    </w:p>
    <w:p w14:paraId="3E301B9E" w14:textId="77777777" w:rsidR="007456EC" w:rsidRDefault="007456EC" w:rsidP="007456EC">
      <w:pPr>
        <w:tabs>
          <w:tab w:val="num" w:pos="1701"/>
        </w:tabs>
        <w:spacing w:line="278" w:lineRule="auto"/>
        <w:ind w:left="1701" w:hanging="567"/>
        <w:jc w:val="both"/>
        <w:rPr>
          <w:rFonts w:ascii="Tahoma" w:hAnsi="Tahoma" w:cs="Tahoma"/>
          <w:sz w:val="20"/>
          <w:szCs w:val="20"/>
        </w:rPr>
      </w:pPr>
    </w:p>
    <w:p w14:paraId="49911769" w14:textId="77777777" w:rsidR="00333899" w:rsidRPr="002B3D43" w:rsidRDefault="00333899" w:rsidP="007456EC">
      <w:pPr>
        <w:numPr>
          <w:ilvl w:val="0"/>
          <w:numId w:val="26"/>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sz w:val="20"/>
          <w:szCs w:val="20"/>
        </w:rPr>
        <w:t xml:space="preserve">Pour le </w:t>
      </w:r>
      <w:r w:rsidRPr="002B3D43">
        <w:rPr>
          <w:rFonts w:ascii="Tahoma" w:hAnsi="Tahoma" w:cs="Tahoma"/>
          <w:b/>
          <w:bCs/>
          <w:sz w:val="20"/>
          <w:szCs w:val="20"/>
        </w:rPr>
        <w:t>cancer du col de l’utérus</w:t>
      </w:r>
      <w:r w:rsidRPr="002B3D43">
        <w:rPr>
          <w:rFonts w:ascii="Tahoma" w:hAnsi="Tahoma" w:cs="Tahoma"/>
          <w:sz w:val="20"/>
          <w:szCs w:val="20"/>
        </w:rPr>
        <w:t xml:space="preserve"> : Ciblage des femmes de 25 à 64 ans n’ayant jamais participé au dépistage sur les six dernières années, avec une sélection basée sur des critères similaires. </w:t>
      </w:r>
    </w:p>
    <w:p w14:paraId="5E3BE179" w14:textId="77777777" w:rsidR="00333899" w:rsidRPr="002B3D43" w:rsidRDefault="00333899" w:rsidP="007456EC">
      <w:pPr>
        <w:numPr>
          <w:ilvl w:val="0"/>
          <w:numId w:val="27"/>
        </w:numPr>
        <w:tabs>
          <w:tab w:val="clear" w:pos="720"/>
          <w:tab w:val="num" w:pos="1701"/>
        </w:tabs>
        <w:spacing w:line="278" w:lineRule="auto"/>
        <w:ind w:left="1701" w:hanging="567"/>
        <w:jc w:val="both"/>
        <w:rPr>
          <w:rFonts w:ascii="Tahoma" w:hAnsi="Tahoma" w:cs="Tahoma"/>
          <w:sz w:val="20"/>
          <w:szCs w:val="20"/>
        </w:rPr>
      </w:pPr>
      <w:r w:rsidRPr="002B3D43">
        <w:rPr>
          <w:rFonts w:ascii="Tahoma" w:hAnsi="Tahoma" w:cs="Tahoma"/>
          <w:b/>
          <w:bCs/>
          <w:sz w:val="20"/>
          <w:szCs w:val="20"/>
        </w:rPr>
        <w:t>Justification</w:t>
      </w:r>
      <w:r w:rsidRPr="002B3D43">
        <w:rPr>
          <w:rFonts w:ascii="Tahoma" w:hAnsi="Tahoma" w:cs="Tahoma"/>
          <w:sz w:val="20"/>
          <w:szCs w:val="20"/>
        </w:rPr>
        <w:t xml:space="preserve"> : Ce groupe est défini afin de réduire le taux de non-participation aux dépistages et de prévenir les conséquences d’un diagnostic tardif en ciblant les femmes dont les caractéristiques sont celles où l’on a observé les taux de dépistage et/ou de diagnostic les plus faibles. </w:t>
      </w:r>
    </w:p>
    <w:p w14:paraId="20E32F5E" w14:textId="7C074066" w:rsidR="00333899" w:rsidRPr="002B3D43" w:rsidRDefault="00333899" w:rsidP="007456EC">
      <w:pPr>
        <w:ind w:left="567"/>
        <w:jc w:val="both"/>
        <w:rPr>
          <w:rFonts w:ascii="Tahoma" w:hAnsi="Tahoma" w:cs="Tahoma"/>
          <w:sz w:val="20"/>
          <w:szCs w:val="20"/>
        </w:rPr>
      </w:pPr>
      <w:r w:rsidRPr="002B3D43">
        <w:rPr>
          <w:rFonts w:ascii="Tahoma" w:hAnsi="Tahoma" w:cs="Tahoma"/>
          <w:sz w:val="20"/>
          <w:szCs w:val="20"/>
        </w:rPr>
        <w:t>Le public cible des actions menées évolue, comme par exemple le dépistage des cancers féminins. On élargit également le rôle des conseillers en santé par des ateliers santé sur des sujets spécifiques comme le cancer colorectal.</w:t>
      </w:r>
    </w:p>
    <w:p w14:paraId="0EAB4B0E" w14:textId="77777777" w:rsidR="00333899" w:rsidRPr="002B3D43" w:rsidRDefault="00333899" w:rsidP="007456EC">
      <w:pPr>
        <w:numPr>
          <w:ilvl w:val="0"/>
          <w:numId w:val="28"/>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b/>
          <w:bCs/>
          <w:sz w:val="20"/>
          <w:szCs w:val="20"/>
        </w:rPr>
        <w:t>Au total 16 conseillers en santé</w:t>
      </w:r>
      <w:r w:rsidRPr="002B3D43">
        <w:rPr>
          <w:rFonts w:ascii="Tahoma" w:hAnsi="Tahoma" w:cs="Tahoma"/>
          <w:sz w:val="20"/>
          <w:szCs w:val="20"/>
        </w:rPr>
        <w:t xml:space="preserve"> ont été formés pour mener les appels téléphoniques proactifs, identifier les besoins des bénéficiaires et les orienter vers les services appropriés. </w:t>
      </w:r>
    </w:p>
    <w:p w14:paraId="5C6B04AB" w14:textId="77777777" w:rsidR="00333899" w:rsidRPr="002B3D43" w:rsidRDefault="00333899" w:rsidP="007456EC">
      <w:pPr>
        <w:numPr>
          <w:ilvl w:val="0"/>
          <w:numId w:val="29"/>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sz w:val="20"/>
          <w:szCs w:val="20"/>
        </w:rPr>
        <w:t xml:space="preserve">Ils ont aussi animé les </w:t>
      </w:r>
      <w:r w:rsidRPr="002B3D43">
        <w:rPr>
          <w:rFonts w:ascii="Tahoma" w:hAnsi="Tahoma" w:cs="Tahoma"/>
          <w:b/>
          <w:bCs/>
          <w:sz w:val="20"/>
          <w:szCs w:val="20"/>
        </w:rPr>
        <w:t>ateliers santé</w:t>
      </w:r>
      <w:r w:rsidRPr="002B3D43">
        <w:rPr>
          <w:rFonts w:ascii="Tahoma" w:hAnsi="Tahoma" w:cs="Tahoma"/>
          <w:sz w:val="20"/>
          <w:szCs w:val="20"/>
        </w:rPr>
        <w:t>, assurant des échanges directs avec le public cible sur des sujets variés en lien avec la santé et le bien-être. </w:t>
      </w:r>
    </w:p>
    <w:p w14:paraId="109EF0E3" w14:textId="3120D676" w:rsidR="00333899" w:rsidRPr="002B3D43" w:rsidRDefault="00333899" w:rsidP="007456EC">
      <w:pPr>
        <w:ind w:left="567"/>
        <w:jc w:val="both"/>
        <w:rPr>
          <w:rFonts w:ascii="Tahoma" w:hAnsi="Tahoma" w:cs="Tahoma"/>
          <w:sz w:val="20"/>
          <w:szCs w:val="20"/>
        </w:rPr>
      </w:pPr>
      <w:r w:rsidRPr="002B3D43">
        <w:rPr>
          <w:rFonts w:ascii="Tahoma" w:hAnsi="Tahoma" w:cs="Tahoma"/>
          <w:b/>
          <w:bCs/>
          <w:sz w:val="20"/>
          <w:szCs w:val="20"/>
          <w:lang w:val="fr-FR"/>
        </w:rPr>
        <w:t>21 ateliers santé</w:t>
      </w:r>
      <w:r w:rsidRPr="002B3D43">
        <w:rPr>
          <w:rFonts w:ascii="Tahoma" w:hAnsi="Tahoma" w:cs="Tahoma"/>
          <w:sz w:val="20"/>
          <w:szCs w:val="20"/>
          <w:lang w:val="fr-FR"/>
        </w:rPr>
        <w:t xml:space="preserve"> ont été organisés en 2024, en collaboration avec 13 associations. Au total, </w:t>
      </w:r>
      <w:r w:rsidRPr="002B3D43">
        <w:rPr>
          <w:rFonts w:ascii="Tahoma" w:hAnsi="Tahoma" w:cs="Tahoma"/>
          <w:b/>
          <w:bCs/>
          <w:sz w:val="20"/>
          <w:szCs w:val="20"/>
          <w:lang w:val="fr-FR"/>
        </w:rPr>
        <w:t>356 personnes</w:t>
      </w:r>
      <w:r w:rsidRPr="002B3D43">
        <w:rPr>
          <w:rFonts w:ascii="Tahoma" w:hAnsi="Tahoma" w:cs="Tahoma"/>
          <w:sz w:val="20"/>
          <w:szCs w:val="20"/>
          <w:lang w:val="fr-FR"/>
        </w:rPr>
        <w:t xml:space="preserve"> ont participé aux ateliers santé.</w:t>
      </w:r>
      <w:r w:rsidRPr="002B3D43">
        <w:rPr>
          <w:rFonts w:ascii="Tahoma" w:hAnsi="Tahoma" w:cs="Tahoma"/>
          <w:sz w:val="20"/>
          <w:szCs w:val="20"/>
        </w:rPr>
        <w:t> </w:t>
      </w:r>
    </w:p>
    <w:p w14:paraId="5D9022C2" w14:textId="7976F21E" w:rsidR="00333899" w:rsidRPr="002B3D43" w:rsidRDefault="00333899" w:rsidP="007456EC">
      <w:pPr>
        <w:ind w:left="567"/>
        <w:jc w:val="both"/>
        <w:rPr>
          <w:rFonts w:ascii="Tahoma" w:hAnsi="Tahoma" w:cs="Tahoma"/>
          <w:sz w:val="20"/>
          <w:szCs w:val="20"/>
        </w:rPr>
      </w:pPr>
      <w:r w:rsidRPr="002B3D43">
        <w:rPr>
          <w:rFonts w:ascii="Tahoma" w:hAnsi="Tahoma" w:cs="Tahoma"/>
          <w:sz w:val="20"/>
          <w:szCs w:val="20"/>
        </w:rPr>
        <w:t xml:space="preserve">Les thématiques abordées lors des ateliers sont assez larges et peuvent être regroupées en </w:t>
      </w:r>
      <w:r w:rsidR="00AA1975" w:rsidRPr="00AA1975">
        <w:rPr>
          <w:rFonts w:ascii="Tahoma" w:hAnsi="Tahoma" w:cs="Tahoma"/>
          <w:sz w:val="20"/>
          <w:szCs w:val="20"/>
          <w:highlight w:val="green"/>
        </w:rPr>
        <w:t>4</w:t>
      </w:r>
      <w:r w:rsidRPr="002B3D43">
        <w:rPr>
          <w:rFonts w:ascii="Tahoma" w:hAnsi="Tahoma" w:cs="Tahoma"/>
          <w:sz w:val="20"/>
          <w:szCs w:val="20"/>
        </w:rPr>
        <w:t xml:space="preserve"> grands axes :  </w:t>
      </w:r>
    </w:p>
    <w:p w14:paraId="7D92494F" w14:textId="77777777" w:rsidR="00333899" w:rsidRPr="002B3D43" w:rsidRDefault="00333899" w:rsidP="007456EC">
      <w:pPr>
        <w:numPr>
          <w:ilvl w:val="0"/>
          <w:numId w:val="30"/>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b/>
          <w:bCs/>
          <w:sz w:val="20"/>
          <w:szCs w:val="20"/>
          <w:lang w:val="fr-FR"/>
        </w:rPr>
        <w:t xml:space="preserve">Accès aux soins et couverture sociale : </w:t>
      </w:r>
      <w:r w:rsidRPr="002B3D43">
        <w:rPr>
          <w:rFonts w:ascii="Tahoma" w:hAnsi="Tahoma" w:cs="Tahoma"/>
          <w:sz w:val="20"/>
          <w:szCs w:val="20"/>
          <w:lang w:val="fr-FR"/>
        </w:rPr>
        <w:t>mutualités, droits des patients et DMG (dossier médical global, statut BIM (bénéficiaires d’intervention majorée), aspects financiers, aides sociales (logement, emploi, mobilité, entraide…)</w:t>
      </w:r>
      <w:r w:rsidRPr="002B3D43">
        <w:rPr>
          <w:rFonts w:ascii="Tahoma" w:hAnsi="Tahoma" w:cs="Tahoma"/>
          <w:sz w:val="20"/>
          <w:szCs w:val="20"/>
        </w:rPr>
        <w:t> </w:t>
      </w:r>
    </w:p>
    <w:p w14:paraId="70135DEC" w14:textId="77777777" w:rsidR="00333899" w:rsidRPr="002B3D43" w:rsidRDefault="00333899" w:rsidP="007456EC">
      <w:pPr>
        <w:numPr>
          <w:ilvl w:val="0"/>
          <w:numId w:val="31"/>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b/>
          <w:bCs/>
          <w:sz w:val="20"/>
          <w:szCs w:val="20"/>
          <w:lang w:val="fr-FR"/>
        </w:rPr>
        <w:t xml:space="preserve">Prévention et dépistage : </w:t>
      </w:r>
      <w:r w:rsidRPr="002B3D43">
        <w:rPr>
          <w:rFonts w:ascii="Tahoma" w:hAnsi="Tahoma" w:cs="Tahoma"/>
          <w:sz w:val="20"/>
          <w:szCs w:val="20"/>
          <w:lang w:val="fr-FR"/>
        </w:rPr>
        <w:t>dépistage cancers, prévention diabète</w:t>
      </w:r>
      <w:r w:rsidRPr="002B3D43">
        <w:rPr>
          <w:rFonts w:ascii="Tahoma" w:hAnsi="Tahoma" w:cs="Tahoma"/>
          <w:sz w:val="20"/>
          <w:szCs w:val="20"/>
        </w:rPr>
        <w:t> </w:t>
      </w:r>
    </w:p>
    <w:p w14:paraId="32071B40" w14:textId="77777777" w:rsidR="00333899" w:rsidRPr="002B3D43" w:rsidRDefault="00333899" w:rsidP="007456EC">
      <w:pPr>
        <w:numPr>
          <w:ilvl w:val="0"/>
          <w:numId w:val="32"/>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b/>
          <w:bCs/>
          <w:sz w:val="20"/>
          <w:szCs w:val="20"/>
          <w:lang w:val="fr-FR"/>
        </w:rPr>
        <w:t xml:space="preserve">Soins spécifiques et santé mentale :  </w:t>
      </w:r>
      <w:r w:rsidRPr="002B3D43">
        <w:rPr>
          <w:rFonts w:ascii="Tahoma" w:hAnsi="Tahoma" w:cs="Tahoma"/>
          <w:sz w:val="20"/>
          <w:szCs w:val="20"/>
          <w:lang w:val="fr-FR"/>
        </w:rPr>
        <w:t>soins Dentaires &lt;18 ans, santé mentale</w:t>
      </w:r>
      <w:r w:rsidRPr="002B3D43">
        <w:rPr>
          <w:rFonts w:ascii="Tahoma" w:hAnsi="Tahoma" w:cs="Tahoma"/>
          <w:sz w:val="20"/>
          <w:szCs w:val="20"/>
        </w:rPr>
        <w:t> </w:t>
      </w:r>
    </w:p>
    <w:p w14:paraId="55AD2B1C" w14:textId="77777777" w:rsidR="00333899" w:rsidRPr="002B3D43" w:rsidRDefault="00333899" w:rsidP="007456EC">
      <w:pPr>
        <w:numPr>
          <w:ilvl w:val="0"/>
          <w:numId w:val="33"/>
        </w:numPr>
        <w:tabs>
          <w:tab w:val="clear" w:pos="720"/>
          <w:tab w:val="num" w:pos="1134"/>
        </w:tabs>
        <w:spacing w:line="278" w:lineRule="auto"/>
        <w:ind w:left="1134" w:hanging="567"/>
        <w:jc w:val="both"/>
        <w:rPr>
          <w:rFonts w:ascii="Tahoma" w:hAnsi="Tahoma" w:cs="Tahoma"/>
          <w:sz w:val="20"/>
          <w:szCs w:val="20"/>
        </w:rPr>
      </w:pPr>
      <w:r w:rsidRPr="002B3D43">
        <w:rPr>
          <w:rFonts w:ascii="Tahoma" w:hAnsi="Tahoma" w:cs="Tahoma"/>
          <w:b/>
          <w:bCs/>
          <w:sz w:val="20"/>
          <w:szCs w:val="20"/>
          <w:lang w:val="fr-FR"/>
        </w:rPr>
        <w:t>Mode de vie et bien-être :</w:t>
      </w:r>
      <w:r w:rsidRPr="002B3D43">
        <w:rPr>
          <w:rFonts w:ascii="Tahoma" w:hAnsi="Tahoma" w:cs="Tahoma"/>
          <w:sz w:val="20"/>
          <w:szCs w:val="20"/>
          <w:lang w:val="fr-FR"/>
        </w:rPr>
        <w:t xml:space="preserve"> activité physique, alimentation</w:t>
      </w:r>
      <w:r w:rsidRPr="002B3D43">
        <w:rPr>
          <w:rFonts w:ascii="Tahoma" w:hAnsi="Tahoma" w:cs="Tahoma"/>
          <w:sz w:val="20"/>
          <w:szCs w:val="20"/>
        </w:rPr>
        <w:t> </w:t>
      </w:r>
    </w:p>
    <w:p w14:paraId="2A52088C" w14:textId="77777777" w:rsidR="00333899" w:rsidRPr="00FB0224" w:rsidRDefault="00333899" w:rsidP="0019284C">
      <w:pPr>
        <w:pStyle w:val="Heading3"/>
        <w:ind w:left="284" w:hanging="284"/>
        <w:jc w:val="both"/>
        <w:rPr>
          <w:rFonts w:ascii="Tahoma" w:hAnsi="Tahoma" w:cs="Tahoma"/>
          <w:sz w:val="20"/>
        </w:rPr>
      </w:pPr>
    </w:p>
    <w:p w14:paraId="281EBB5A" w14:textId="012F94E1" w:rsidR="00333899" w:rsidRPr="00FB0224" w:rsidRDefault="00333899" w:rsidP="009C7616">
      <w:pPr>
        <w:pStyle w:val="Style1"/>
        <w:ind w:left="567" w:hanging="567"/>
      </w:pPr>
      <w:bookmarkStart w:id="18" w:name="_Toc200456700"/>
      <w:r w:rsidRPr="00BD4D69">
        <w:rPr>
          <w:u w:val="single"/>
        </w:rPr>
        <w:t>Le Plan Social Santé intégré (PSSI)</w:t>
      </w:r>
      <w:r w:rsidRPr="006A0216">
        <w:rPr>
          <w:u w:val="single"/>
          <w:vertAlign w:val="superscript"/>
        </w:rPr>
        <w:footnoteReference w:id="2"/>
      </w:r>
      <w:r w:rsidRPr="00BD4D69">
        <w:rPr>
          <w:u w:val="single"/>
        </w:rPr>
        <w:t>, territorialisation et mise en place des bassins</w:t>
      </w:r>
      <w:r w:rsidR="00BD4D69" w:rsidRPr="00BD4D69">
        <w:rPr>
          <w:u w:val="single"/>
        </w:rPr>
        <w:t xml:space="preserve"> d</w:t>
      </w:r>
      <w:r w:rsidR="00FB0224" w:rsidRPr="00BD4D69">
        <w:rPr>
          <w:u w:val="single"/>
        </w:rPr>
        <w:t>’aide Et De Soins</w:t>
      </w:r>
      <w:r w:rsidR="00FB0224" w:rsidRPr="00BD4D69">
        <w:t> </w:t>
      </w:r>
      <w:r w:rsidRPr="00BD4D69">
        <w:t>:</w:t>
      </w:r>
      <w:bookmarkEnd w:id="18"/>
    </w:p>
    <w:p w14:paraId="3E063307" w14:textId="77777777" w:rsidR="00333899" w:rsidRPr="00FB0224" w:rsidRDefault="00333899" w:rsidP="0019284C">
      <w:pPr>
        <w:jc w:val="both"/>
        <w:rPr>
          <w:rFonts w:ascii="Tahoma" w:hAnsi="Tahoma" w:cs="Tahoma"/>
          <w:b/>
          <w:sz w:val="20"/>
          <w:szCs w:val="20"/>
          <w:u w:val="single"/>
        </w:rPr>
      </w:pPr>
    </w:p>
    <w:p w14:paraId="0EE06A63" w14:textId="7865C117" w:rsidR="00BD4D69" w:rsidRDefault="00333899" w:rsidP="00994A7C">
      <w:pPr>
        <w:ind w:left="567"/>
        <w:jc w:val="both"/>
        <w:rPr>
          <w:rFonts w:ascii="Tahoma" w:hAnsi="Tahoma" w:cs="Tahoma"/>
          <w:b/>
          <w:bCs/>
          <w:sz w:val="20"/>
          <w:szCs w:val="20"/>
        </w:rPr>
      </w:pPr>
      <w:r w:rsidRPr="002B3D43">
        <w:rPr>
          <w:rFonts w:ascii="Tahoma" w:hAnsi="Tahoma" w:cs="Tahoma"/>
          <w:sz w:val="20"/>
          <w:szCs w:val="20"/>
        </w:rPr>
        <w:t>Ce plan mis en place en octobre 2022 vise principalement à </w:t>
      </w:r>
      <w:r w:rsidRPr="002B3D43">
        <w:rPr>
          <w:rFonts w:ascii="Tahoma" w:hAnsi="Tahoma" w:cs="Tahoma"/>
          <w:b/>
          <w:bCs/>
          <w:sz w:val="20"/>
          <w:szCs w:val="20"/>
        </w:rPr>
        <w:t>réorganiser l’offre</w:t>
      </w:r>
      <w:r w:rsidRPr="002B3D43">
        <w:rPr>
          <w:rFonts w:ascii="Tahoma" w:hAnsi="Tahoma" w:cs="Tahoma"/>
          <w:sz w:val="20"/>
          <w:szCs w:val="20"/>
        </w:rPr>
        <w:t> de services ambulatoires de première ligne </w:t>
      </w:r>
      <w:r w:rsidRPr="002B3D43">
        <w:rPr>
          <w:rFonts w:ascii="Tahoma" w:hAnsi="Tahoma" w:cs="Tahoma"/>
          <w:b/>
          <w:bCs/>
          <w:sz w:val="20"/>
          <w:szCs w:val="20"/>
        </w:rPr>
        <w:t>sur une base territoriale</w:t>
      </w:r>
      <w:r w:rsidRPr="002B3D43">
        <w:rPr>
          <w:rFonts w:ascii="Tahoma" w:hAnsi="Tahoma" w:cs="Tahoma"/>
          <w:sz w:val="20"/>
          <w:szCs w:val="20"/>
        </w:rPr>
        <w:t> et à </w:t>
      </w:r>
      <w:r w:rsidRPr="002B3D43">
        <w:rPr>
          <w:rFonts w:ascii="Tahoma" w:hAnsi="Tahoma" w:cs="Tahoma"/>
          <w:b/>
          <w:bCs/>
          <w:sz w:val="20"/>
          <w:szCs w:val="20"/>
        </w:rPr>
        <w:t>mieux intégrer</w:t>
      </w:r>
      <w:r w:rsidRPr="002B3D43">
        <w:rPr>
          <w:rFonts w:ascii="Tahoma" w:hAnsi="Tahoma" w:cs="Tahoma"/>
          <w:sz w:val="20"/>
          <w:szCs w:val="20"/>
        </w:rPr>
        <w:t xml:space="preserve"> les activités des </w:t>
      </w:r>
      <w:r w:rsidR="007456EC" w:rsidRPr="002B3D43">
        <w:rPr>
          <w:rFonts w:ascii="Tahoma" w:hAnsi="Tahoma" w:cs="Tahoma"/>
          <w:sz w:val="20"/>
          <w:szCs w:val="20"/>
        </w:rPr>
        <w:t>professionnelles</w:t>
      </w:r>
      <w:r w:rsidRPr="002B3D43">
        <w:rPr>
          <w:rFonts w:ascii="Tahoma" w:hAnsi="Tahoma" w:cs="Tahoma"/>
          <w:sz w:val="20"/>
          <w:szCs w:val="20"/>
        </w:rPr>
        <w:t xml:space="preserve"> de l’</w:t>
      </w:r>
      <w:r w:rsidRPr="002B3D43">
        <w:rPr>
          <w:rFonts w:ascii="Tahoma" w:hAnsi="Tahoma" w:cs="Tahoma"/>
          <w:b/>
          <w:bCs/>
          <w:sz w:val="20"/>
          <w:szCs w:val="20"/>
        </w:rPr>
        <w:t>aide sociale et de la santé.</w:t>
      </w:r>
    </w:p>
    <w:p w14:paraId="72AD7A46" w14:textId="77777777" w:rsidR="00BD4D69" w:rsidRDefault="00BD4D69">
      <w:pPr>
        <w:rPr>
          <w:rFonts w:ascii="Tahoma" w:hAnsi="Tahoma" w:cs="Tahoma"/>
          <w:b/>
          <w:bCs/>
          <w:sz w:val="20"/>
          <w:szCs w:val="20"/>
        </w:rPr>
      </w:pPr>
      <w:r>
        <w:rPr>
          <w:rFonts w:ascii="Tahoma" w:hAnsi="Tahoma" w:cs="Tahoma"/>
          <w:b/>
          <w:bCs/>
          <w:sz w:val="20"/>
          <w:szCs w:val="20"/>
        </w:rPr>
        <w:br w:type="page"/>
      </w:r>
    </w:p>
    <w:p w14:paraId="7FE93D30" w14:textId="77777777" w:rsidR="00333899" w:rsidRPr="002B3D43" w:rsidRDefault="00333899" w:rsidP="00994A7C">
      <w:pPr>
        <w:ind w:left="567"/>
        <w:jc w:val="both"/>
        <w:rPr>
          <w:rFonts w:ascii="Tahoma" w:hAnsi="Tahoma" w:cs="Tahoma"/>
          <w:b/>
          <w:bCs/>
          <w:sz w:val="20"/>
          <w:szCs w:val="20"/>
        </w:rPr>
      </w:pPr>
      <w:r w:rsidRPr="002B3D43">
        <w:rPr>
          <w:rFonts w:ascii="Tahoma" w:hAnsi="Tahoma" w:cs="Tahoma"/>
          <w:b/>
          <w:bCs/>
          <w:sz w:val="20"/>
          <w:szCs w:val="20"/>
        </w:rPr>
        <w:t xml:space="preserve">Quatre axes : </w:t>
      </w:r>
    </w:p>
    <w:p w14:paraId="295F6ACC" w14:textId="78361191" w:rsidR="00994A7C" w:rsidRDefault="00333899" w:rsidP="00BD4D69">
      <w:pPr>
        <w:ind w:left="567"/>
        <w:jc w:val="both"/>
        <w:rPr>
          <w:rFonts w:ascii="Tahoma" w:hAnsi="Tahoma" w:cs="Tahoma"/>
          <w:sz w:val="20"/>
          <w:szCs w:val="20"/>
        </w:rPr>
      </w:pPr>
      <w:r w:rsidRPr="002B3D43">
        <w:rPr>
          <w:rFonts w:ascii="Tahoma" w:hAnsi="Tahoma" w:cs="Tahoma"/>
          <w:sz w:val="20"/>
          <w:szCs w:val="20"/>
        </w:rPr>
        <w:t>Le cadre de référence du PSSI propose une offre renouvelée des politiques de bien-être et de santé de Bruxelles et promeut la vision de « la santé dans toutes les politiques</w:t>
      </w:r>
      <w:bookmarkStart w:id="19" w:name="_Hlk197943257"/>
      <w:r w:rsidRPr="002B3D43">
        <w:rPr>
          <w:rFonts w:ascii="Tahoma" w:hAnsi="Tahoma" w:cs="Tahoma"/>
          <w:sz w:val="20"/>
          <w:szCs w:val="20"/>
        </w:rPr>
        <w:t xml:space="preserve"> ».</w:t>
      </w:r>
      <w:r w:rsidR="00BD4D69">
        <w:rPr>
          <w:rFonts w:ascii="Tahoma" w:hAnsi="Tahoma" w:cs="Tahoma"/>
          <w:sz w:val="20"/>
          <w:szCs w:val="20"/>
        </w:rPr>
        <w:t xml:space="preserve"> </w:t>
      </w:r>
      <w:bookmarkEnd w:id="19"/>
    </w:p>
    <w:p w14:paraId="31DD6668" w14:textId="4C90D658" w:rsidR="00333899" w:rsidRPr="002B3D43" w:rsidRDefault="00333899" w:rsidP="00994A7C">
      <w:pPr>
        <w:ind w:firstLine="567"/>
        <w:jc w:val="both"/>
        <w:rPr>
          <w:rFonts w:ascii="Tahoma" w:hAnsi="Tahoma" w:cs="Tahoma"/>
          <w:sz w:val="20"/>
          <w:szCs w:val="20"/>
        </w:rPr>
      </w:pPr>
      <w:r w:rsidRPr="002B3D43">
        <w:rPr>
          <w:rFonts w:ascii="Tahoma" w:hAnsi="Tahoma" w:cs="Tahoma"/>
          <w:sz w:val="20"/>
          <w:szCs w:val="20"/>
        </w:rPr>
        <w:t xml:space="preserve">La structure se compose de quatre axes : </w:t>
      </w:r>
    </w:p>
    <w:p w14:paraId="15AE62F3" w14:textId="77777777" w:rsidR="00333899" w:rsidRPr="006A0216" w:rsidRDefault="00333899" w:rsidP="00994A7C">
      <w:pPr>
        <w:ind w:left="567"/>
        <w:jc w:val="both"/>
        <w:rPr>
          <w:rFonts w:ascii="Tahoma" w:hAnsi="Tahoma" w:cs="Tahoma"/>
          <w:i/>
          <w:iCs/>
          <w:sz w:val="20"/>
          <w:szCs w:val="20"/>
        </w:rPr>
      </w:pPr>
      <w:r w:rsidRPr="006A0216">
        <w:rPr>
          <w:rFonts w:ascii="Tahoma" w:hAnsi="Tahoma" w:cs="Tahoma"/>
          <w:i/>
          <w:iCs/>
          <w:sz w:val="20"/>
          <w:szCs w:val="20"/>
        </w:rPr>
        <w:t>Axe 1</w:t>
      </w:r>
    </w:p>
    <w:p w14:paraId="5E16BC79" w14:textId="77777777" w:rsidR="00333899" w:rsidRPr="002B3D43" w:rsidRDefault="00333899" w:rsidP="00994A7C">
      <w:pPr>
        <w:ind w:left="567"/>
        <w:jc w:val="both"/>
        <w:rPr>
          <w:rFonts w:ascii="Tahoma" w:hAnsi="Tahoma" w:cs="Tahoma"/>
          <w:b/>
          <w:bCs/>
          <w:sz w:val="20"/>
          <w:szCs w:val="20"/>
        </w:rPr>
      </w:pPr>
      <w:r w:rsidRPr="002B3D43">
        <w:rPr>
          <w:rFonts w:ascii="Tahoma" w:hAnsi="Tahoma" w:cs="Tahoma"/>
          <w:b/>
          <w:bCs/>
          <w:sz w:val="20"/>
          <w:szCs w:val="20"/>
        </w:rPr>
        <w:t>Améliorer la qualité de vie et la santé et réduire les inégalités sociales de santé </w:t>
      </w:r>
    </w:p>
    <w:p w14:paraId="294950A4"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A Bruxelles, les inégalités sociales et de santé sont importantes. Certains quartiers sont bien plus défavorisés que d’autres. Et les inégalités ont tendance à se renforcer mutuellement.</w:t>
      </w:r>
    </w:p>
    <w:p w14:paraId="7CA75F84"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Une politique volontariste de réduction des inégalités sociales de santé doit se déployer dans l’ensemble des domaines et niveaux politiques, même ceux en apparence éloignés de ces questions. Seule une approche coordonnée et informée entre les différentes compétences peut y parvenir.</w:t>
      </w:r>
    </w:p>
    <w:p w14:paraId="3C085725"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Les thématiques d’action sont liées aux déterminants de la santé, la prévention, la santé sexuelle et reproductive, le combat contre les inégalités liées au genre ou les discriminations.</w:t>
      </w:r>
    </w:p>
    <w:p w14:paraId="2703FA96" w14:textId="77777777" w:rsidR="00333899" w:rsidRPr="006A0216" w:rsidRDefault="00333899" w:rsidP="00994A7C">
      <w:pPr>
        <w:ind w:left="567"/>
        <w:jc w:val="both"/>
        <w:rPr>
          <w:rFonts w:ascii="Tahoma" w:hAnsi="Tahoma" w:cs="Tahoma"/>
          <w:i/>
          <w:iCs/>
          <w:sz w:val="20"/>
          <w:szCs w:val="20"/>
        </w:rPr>
      </w:pPr>
      <w:r w:rsidRPr="006A0216">
        <w:rPr>
          <w:rFonts w:ascii="Tahoma" w:hAnsi="Tahoma" w:cs="Tahoma"/>
          <w:i/>
          <w:iCs/>
          <w:sz w:val="20"/>
          <w:szCs w:val="20"/>
        </w:rPr>
        <w:t>Axe 2</w:t>
      </w:r>
    </w:p>
    <w:p w14:paraId="5EB125A8" w14:textId="77777777" w:rsidR="00333899" w:rsidRPr="002B3D43" w:rsidRDefault="00333899" w:rsidP="00994A7C">
      <w:pPr>
        <w:ind w:left="567"/>
        <w:jc w:val="both"/>
        <w:rPr>
          <w:rFonts w:ascii="Tahoma" w:hAnsi="Tahoma" w:cs="Tahoma"/>
          <w:b/>
          <w:bCs/>
          <w:sz w:val="20"/>
          <w:szCs w:val="20"/>
        </w:rPr>
      </w:pPr>
      <w:r w:rsidRPr="002B3D43">
        <w:rPr>
          <w:rFonts w:ascii="Tahoma" w:hAnsi="Tahoma" w:cs="Tahoma"/>
          <w:b/>
          <w:bCs/>
          <w:sz w:val="20"/>
          <w:szCs w:val="20"/>
        </w:rPr>
        <w:t>Garantir l’accès aux soins </w:t>
      </w:r>
    </w:p>
    <w:p w14:paraId="4CFE7DB7" w14:textId="7DEB6D32"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Un objectif central de la politique social-santé en région bruxelloise est de permettre à chaque Bruxelloise d’atteindre le niveau de bien-être physique, mental et social le plus élevé possible en partant de ses attentes et de sa situation.</w:t>
      </w:r>
    </w:p>
    <w:p w14:paraId="5A29AD98"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 xml:space="preserve">Actuellement, un trop grand nombre d’entre eux ne jouissent pas pleinement de leurs droits fondamentaux et ne parviennent pas à utiliser facilement l’offre de services d’aide sociale et de soins de santé. Or, améliorer l’accès de </w:t>
      </w:r>
      <w:proofErr w:type="spellStart"/>
      <w:r w:rsidRPr="002B3D43">
        <w:rPr>
          <w:rFonts w:ascii="Tahoma" w:hAnsi="Tahoma" w:cs="Tahoma"/>
          <w:sz w:val="20"/>
          <w:szCs w:val="20"/>
        </w:rPr>
        <w:t>chacun·e</w:t>
      </w:r>
      <w:proofErr w:type="spellEnd"/>
      <w:r w:rsidRPr="002B3D43">
        <w:rPr>
          <w:rFonts w:ascii="Tahoma" w:hAnsi="Tahoma" w:cs="Tahoma"/>
          <w:sz w:val="20"/>
          <w:szCs w:val="20"/>
        </w:rPr>
        <w:t xml:space="preserve"> aux droits et aux services existants est une condition sine qua non pour aboutir à plus d’équité sanitaire et de justice sociale.</w:t>
      </w:r>
    </w:p>
    <w:p w14:paraId="0BF59170"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Il s’agit de questions d’accessibilité aux droits et services en appréhendant non seulement l’enjeu de la lutte contre le non-recours au droit mais aussi ceux plus spécifiques liées aux familles monoparentales, au surendettement, aux personnes sans logement, aux populations les plus éloignées des droits et des services, ou encore aux pratiques des CPAS.</w:t>
      </w:r>
    </w:p>
    <w:p w14:paraId="36B0838A" w14:textId="77777777" w:rsidR="00333899" w:rsidRPr="006A0216" w:rsidRDefault="00333899" w:rsidP="00994A7C">
      <w:pPr>
        <w:ind w:left="567"/>
        <w:jc w:val="both"/>
        <w:rPr>
          <w:rFonts w:ascii="Tahoma" w:hAnsi="Tahoma" w:cs="Tahoma"/>
          <w:i/>
          <w:iCs/>
          <w:sz w:val="20"/>
          <w:szCs w:val="20"/>
        </w:rPr>
      </w:pPr>
      <w:r w:rsidRPr="006A0216">
        <w:rPr>
          <w:rFonts w:ascii="Tahoma" w:hAnsi="Tahoma" w:cs="Tahoma"/>
          <w:i/>
          <w:iCs/>
          <w:sz w:val="20"/>
          <w:szCs w:val="20"/>
        </w:rPr>
        <w:t>Axe 3</w:t>
      </w:r>
    </w:p>
    <w:p w14:paraId="2CB31528" w14:textId="77777777" w:rsidR="00333899" w:rsidRPr="002B3D43" w:rsidRDefault="00333899" w:rsidP="00994A7C">
      <w:pPr>
        <w:ind w:left="567"/>
        <w:jc w:val="both"/>
        <w:rPr>
          <w:rFonts w:ascii="Tahoma" w:hAnsi="Tahoma" w:cs="Tahoma"/>
          <w:b/>
          <w:bCs/>
          <w:sz w:val="20"/>
          <w:szCs w:val="20"/>
        </w:rPr>
      </w:pPr>
      <w:r w:rsidRPr="002B3D43">
        <w:rPr>
          <w:rFonts w:ascii="Tahoma" w:hAnsi="Tahoma" w:cs="Tahoma"/>
          <w:b/>
          <w:bCs/>
          <w:sz w:val="20"/>
          <w:szCs w:val="20"/>
        </w:rPr>
        <w:t>Améliorer la structure et la coordination de l’offre des services d’aide et des soins </w:t>
      </w:r>
    </w:p>
    <w:p w14:paraId="6D3F7911"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Bruxelles bénéficie d’une offre socio-sanitaire animée par des acteurs engagés et proches de la population. Il existe une grande diversité d’acteurs publics, associatifs et indépendants. Les différents acteurs partagent les mêmes objectifs mais ne travaillent pas toujours de concert.</w:t>
      </w:r>
    </w:p>
    <w:p w14:paraId="371483B4"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Les besoins de la population se complexifient et entremêlent de plus en plus souvent des problématiques sociales et sanitaires. A l’échelle de la Région, la réparation des ressources n’est pas toujours optimale.</w:t>
      </w:r>
    </w:p>
    <w:p w14:paraId="7C1F4811" w14:textId="77777777" w:rsidR="00112BB8" w:rsidRDefault="00112BB8">
      <w:pPr>
        <w:rPr>
          <w:rFonts w:ascii="Tahoma" w:hAnsi="Tahoma" w:cs="Tahoma"/>
          <w:sz w:val="20"/>
          <w:szCs w:val="20"/>
        </w:rPr>
      </w:pPr>
      <w:r>
        <w:rPr>
          <w:rFonts w:ascii="Tahoma" w:hAnsi="Tahoma" w:cs="Tahoma"/>
          <w:sz w:val="20"/>
          <w:szCs w:val="20"/>
        </w:rPr>
        <w:br w:type="page"/>
      </w:r>
    </w:p>
    <w:p w14:paraId="290D540D" w14:textId="4BC9145E"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Ces constats, largement partagés, indiquent les chemins à prendre pour répondre aux problèmes les plus pressants et pour construire une offre socio-sanitaire efficace et de haute qualité. Une attention particulière doit également être apportée aux modes d’action des services dans la perspective de la promotion de la santé.</w:t>
      </w:r>
    </w:p>
    <w:p w14:paraId="7F5E5162"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Cet axe a pour objectif de répondre à ces besoins en abordant les questions de l’organisation territoriale de l’offre, la continuité des prises en charge, les liens entre la première ligne et l’hôpital, l’aide et les soins pour les personnes âgées, ainsi que l’amélioration de la santé mentale de la population.</w:t>
      </w:r>
    </w:p>
    <w:p w14:paraId="20D2AAD0" w14:textId="77777777" w:rsidR="00333899" w:rsidRPr="006A0216" w:rsidRDefault="00333899" w:rsidP="00994A7C">
      <w:pPr>
        <w:ind w:left="567"/>
        <w:jc w:val="both"/>
        <w:rPr>
          <w:rFonts w:ascii="Tahoma" w:hAnsi="Tahoma" w:cs="Tahoma"/>
          <w:i/>
          <w:iCs/>
          <w:sz w:val="20"/>
          <w:szCs w:val="20"/>
        </w:rPr>
      </w:pPr>
      <w:r w:rsidRPr="006A0216">
        <w:rPr>
          <w:rFonts w:ascii="Tahoma" w:hAnsi="Tahoma" w:cs="Tahoma"/>
          <w:i/>
          <w:iCs/>
          <w:sz w:val="20"/>
          <w:szCs w:val="20"/>
        </w:rPr>
        <w:t>Axe 4</w:t>
      </w:r>
    </w:p>
    <w:p w14:paraId="4CEFA083" w14:textId="77777777" w:rsidR="00333899" w:rsidRPr="002B3D43" w:rsidRDefault="00333899" w:rsidP="00994A7C">
      <w:pPr>
        <w:ind w:left="567"/>
        <w:jc w:val="both"/>
        <w:rPr>
          <w:rFonts w:ascii="Tahoma" w:hAnsi="Tahoma" w:cs="Tahoma"/>
          <w:b/>
          <w:bCs/>
          <w:sz w:val="20"/>
          <w:szCs w:val="20"/>
        </w:rPr>
      </w:pPr>
      <w:proofErr w:type="spellStart"/>
      <w:r w:rsidRPr="002B3D43">
        <w:rPr>
          <w:rFonts w:ascii="Tahoma" w:hAnsi="Tahoma" w:cs="Tahoma"/>
          <w:b/>
          <w:bCs/>
          <w:sz w:val="20"/>
          <w:szCs w:val="20"/>
        </w:rPr>
        <w:t>Co-construire</w:t>
      </w:r>
      <w:proofErr w:type="spellEnd"/>
      <w:r w:rsidRPr="002B3D43">
        <w:rPr>
          <w:rFonts w:ascii="Tahoma" w:hAnsi="Tahoma" w:cs="Tahoma"/>
          <w:b/>
          <w:bCs/>
          <w:sz w:val="20"/>
          <w:szCs w:val="20"/>
        </w:rPr>
        <w:t xml:space="preserve"> une politique social-intégrée </w:t>
      </w:r>
    </w:p>
    <w:p w14:paraId="1FEDAF36"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Le morcellement des compétences en matière de politiques sociales et de santé est dommageable pour l’ensemble des parties prenantes. En région bruxelloise, les compétences relevant de l’action sociale et de la santé sont réparties selon sept niveaux de pouvoir. </w:t>
      </w:r>
    </w:p>
    <w:p w14:paraId="7C677A7D"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Cette situation occasionne des incohérences entre les politiques menées, génère des doublons ou crée des défauts de couverture, complexifie l’offre, sa lisibilité et l’accessibilité aux services.</w:t>
      </w:r>
    </w:p>
    <w:p w14:paraId="28D2FF61"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Il est nécessaire d’accentuer le travail d’harmonisation, de simplification et de coordination entre les entités compétentes pour le social santé dans la région. </w:t>
      </w:r>
    </w:p>
    <w:p w14:paraId="419BEA5B"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Cet axe aborde les questions d’intégration des politiques entre la COCOF et la COCOM, le rapport sur l’état de la pauvreté et des inégalités sociales de santé, ainsi que le support de la prise de décision et l’intervention socio-sanitaire. </w:t>
      </w:r>
    </w:p>
    <w:p w14:paraId="14F90B09" w14:textId="742C0F98"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 Il a permis depuis sa mise en place des avancées notables :</w:t>
      </w:r>
    </w:p>
    <w:p w14:paraId="31290EF8" w14:textId="77777777" w:rsidR="00333899" w:rsidRPr="002B3D43" w:rsidRDefault="00333899" w:rsidP="00994A7C">
      <w:pPr>
        <w:ind w:left="567"/>
        <w:jc w:val="both"/>
        <w:rPr>
          <w:rFonts w:ascii="Tahoma" w:hAnsi="Tahoma" w:cs="Tahoma"/>
          <w:sz w:val="20"/>
          <w:szCs w:val="20"/>
        </w:rPr>
      </w:pPr>
      <w:r w:rsidRPr="002B3D43">
        <w:rPr>
          <w:rFonts w:ascii="Tahoma" w:hAnsi="Tahoma" w:cs="Tahoma"/>
          <w:b/>
          <w:bCs/>
          <w:sz w:val="20"/>
          <w:szCs w:val="20"/>
        </w:rPr>
        <w:t>1°</w:t>
      </w:r>
      <w:r w:rsidRPr="002B3D43">
        <w:rPr>
          <w:rFonts w:ascii="Tahoma" w:hAnsi="Tahoma" w:cs="Tahoma"/>
          <w:sz w:val="20"/>
          <w:szCs w:val="20"/>
        </w:rPr>
        <w:t> les délimitations géographiques des bassins et des 56 quartiers sur lesquels s’applique le PSSI sont définitivement arrêtées (voir cartes ci-dessous)</w:t>
      </w:r>
    </w:p>
    <w:p w14:paraId="410F9223" w14:textId="77777777" w:rsidR="00333899" w:rsidRPr="002B3D43" w:rsidRDefault="00333899" w:rsidP="00994A7C">
      <w:pPr>
        <w:ind w:left="567"/>
        <w:jc w:val="both"/>
        <w:rPr>
          <w:rFonts w:ascii="Tahoma" w:hAnsi="Tahoma" w:cs="Tahoma"/>
          <w:sz w:val="20"/>
          <w:szCs w:val="20"/>
        </w:rPr>
      </w:pPr>
      <w:r w:rsidRPr="002B3D43">
        <w:rPr>
          <w:rFonts w:ascii="Tahoma" w:hAnsi="Tahoma" w:cs="Tahoma"/>
          <w:noProof/>
          <w:sz w:val="20"/>
          <w:szCs w:val="20"/>
        </w:rPr>
        <w:drawing>
          <wp:inline distT="0" distB="0" distL="0" distR="0" wp14:anchorId="596F04D9" wp14:editId="1319E841">
            <wp:extent cx="5731510" cy="2547620"/>
            <wp:effectExtent l="0" t="0" r="2540" b="5080"/>
            <wp:docPr id="652099316" name="Image 2" descr="Une image contenant texte, cart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99316" name="Image 2" descr="Une image contenant texte, carte, diagramme&#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2547620"/>
                    </a:xfrm>
                    <a:prstGeom prst="rect">
                      <a:avLst/>
                    </a:prstGeom>
                    <a:noFill/>
                    <a:ln>
                      <a:noFill/>
                    </a:ln>
                  </pic:spPr>
                </pic:pic>
              </a:graphicData>
            </a:graphic>
          </wp:inline>
        </w:drawing>
      </w:r>
    </w:p>
    <w:p w14:paraId="06C6D5ED" w14:textId="77777777" w:rsidR="00112BB8" w:rsidRDefault="00112BB8">
      <w:pPr>
        <w:rPr>
          <w:rFonts w:ascii="Tahoma" w:hAnsi="Tahoma" w:cs="Tahoma"/>
          <w:b/>
          <w:bCs/>
          <w:sz w:val="20"/>
          <w:szCs w:val="20"/>
        </w:rPr>
      </w:pPr>
      <w:r>
        <w:rPr>
          <w:rFonts w:ascii="Tahoma" w:hAnsi="Tahoma" w:cs="Tahoma"/>
          <w:b/>
          <w:bCs/>
          <w:sz w:val="20"/>
          <w:szCs w:val="20"/>
        </w:rPr>
        <w:br w:type="page"/>
      </w:r>
    </w:p>
    <w:p w14:paraId="4D17A48A" w14:textId="4CD79DA0" w:rsidR="00333899" w:rsidRPr="00994A7C" w:rsidRDefault="00333899" w:rsidP="00994A7C">
      <w:pPr>
        <w:ind w:left="567"/>
        <w:jc w:val="both"/>
        <w:rPr>
          <w:rFonts w:ascii="Tahoma" w:hAnsi="Tahoma" w:cs="Tahoma"/>
          <w:sz w:val="20"/>
          <w:szCs w:val="20"/>
        </w:rPr>
      </w:pPr>
      <w:r w:rsidRPr="00994A7C">
        <w:rPr>
          <w:rFonts w:ascii="Tahoma" w:hAnsi="Tahoma" w:cs="Tahoma"/>
          <w:b/>
          <w:bCs/>
          <w:sz w:val="20"/>
          <w:szCs w:val="20"/>
        </w:rPr>
        <w:t>2°</w:t>
      </w:r>
      <w:r w:rsidRPr="00994A7C">
        <w:rPr>
          <w:rFonts w:ascii="Tahoma" w:hAnsi="Tahoma" w:cs="Tahoma"/>
          <w:sz w:val="20"/>
          <w:szCs w:val="20"/>
        </w:rPr>
        <w:t> parallèlement, </w:t>
      </w:r>
      <w:r w:rsidRPr="00432D9F">
        <w:rPr>
          <w:rFonts w:ascii="Tahoma" w:hAnsi="Tahoma" w:cs="Tahoma"/>
          <w:b/>
          <w:bCs/>
          <w:sz w:val="20"/>
          <w:szCs w:val="20"/>
        </w:rPr>
        <w:t>une deuxième vague de Contrats locaux social-santé (CLSS) a été lancée</w:t>
      </w:r>
      <w:r w:rsidRPr="00994A7C">
        <w:rPr>
          <w:rFonts w:ascii="Tahoma" w:hAnsi="Tahoma" w:cs="Tahoma"/>
          <w:sz w:val="20"/>
          <w:szCs w:val="20"/>
        </w:rPr>
        <w:t>. Neuf nouveaux quartiers s’ajoutent aux neuf existants avec des objectifs renouvelés, centrés sur l’appui à l’accessibilité, le développement d’un réseau intégré et d’un environnement favorable à la santé.</w:t>
      </w:r>
    </w:p>
    <w:p w14:paraId="1F1020C5" w14:textId="4452619A" w:rsidR="00333899" w:rsidRPr="00994A7C" w:rsidRDefault="00333899" w:rsidP="00994A7C">
      <w:pPr>
        <w:ind w:left="567"/>
        <w:jc w:val="both"/>
        <w:rPr>
          <w:rFonts w:ascii="Tahoma" w:hAnsi="Tahoma" w:cs="Tahoma"/>
          <w:sz w:val="20"/>
          <w:szCs w:val="20"/>
        </w:rPr>
      </w:pPr>
      <w:r w:rsidRPr="00432D9F">
        <w:rPr>
          <w:rFonts w:ascii="Tahoma" w:hAnsi="Tahoma" w:cs="Tahoma"/>
          <w:b/>
          <w:bCs/>
          <w:sz w:val="20"/>
          <w:szCs w:val="20"/>
        </w:rPr>
        <w:t>Les CLSS constituent le cœur du dispositif à l’échelle du quartier.</w:t>
      </w:r>
      <w:r w:rsidRPr="00994A7C">
        <w:rPr>
          <w:rFonts w:ascii="Tahoma" w:hAnsi="Tahoma" w:cs="Tahoma"/>
          <w:sz w:val="20"/>
          <w:szCs w:val="20"/>
        </w:rPr>
        <w:t> Ils visent à une meilleure coordination des acteur</w:t>
      </w:r>
      <w:r w:rsidR="00E149F1">
        <w:rPr>
          <w:rFonts w:ascii="Tahoma" w:hAnsi="Tahoma" w:cs="Tahoma"/>
          <w:sz w:val="20"/>
          <w:szCs w:val="20"/>
        </w:rPr>
        <w:t>s</w:t>
      </w:r>
      <w:r w:rsidRPr="00994A7C">
        <w:rPr>
          <w:rFonts w:ascii="Tahoma" w:hAnsi="Tahoma" w:cs="Tahoma"/>
          <w:sz w:val="20"/>
          <w:szCs w:val="20"/>
        </w:rPr>
        <w:t xml:space="preserve"> social-santé au sein des Coordinations sociales locales et à appuyer un plan d’actions intégrées en faveur des habitants.</w:t>
      </w:r>
    </w:p>
    <w:p w14:paraId="6B82D161" w14:textId="6C646853" w:rsidR="00333899" w:rsidRPr="00994A7C" w:rsidRDefault="00333899" w:rsidP="00994A7C">
      <w:pPr>
        <w:ind w:left="567"/>
        <w:jc w:val="both"/>
        <w:rPr>
          <w:rFonts w:ascii="Tahoma" w:hAnsi="Tahoma" w:cs="Tahoma"/>
          <w:sz w:val="20"/>
          <w:szCs w:val="20"/>
        </w:rPr>
      </w:pPr>
      <w:r w:rsidRPr="00994A7C">
        <w:rPr>
          <w:rFonts w:ascii="Tahoma" w:hAnsi="Tahoma" w:cs="Tahoma"/>
          <w:b/>
          <w:bCs/>
          <w:sz w:val="20"/>
          <w:szCs w:val="20"/>
        </w:rPr>
        <w:t>3°</w:t>
      </w:r>
      <w:r w:rsidRPr="00994A7C">
        <w:rPr>
          <w:rFonts w:ascii="Tahoma" w:hAnsi="Tahoma" w:cs="Tahoma"/>
          <w:sz w:val="20"/>
          <w:szCs w:val="20"/>
        </w:rPr>
        <w:t xml:space="preserve"> Pour assurer, au plus près du terrain, les missions de coordination et de concertation que cela implique, </w:t>
      </w:r>
      <w:r w:rsidRPr="005B3F16">
        <w:rPr>
          <w:rFonts w:ascii="Tahoma" w:hAnsi="Tahoma" w:cs="Tahoma"/>
          <w:b/>
          <w:bCs/>
          <w:sz w:val="20"/>
          <w:szCs w:val="20"/>
        </w:rPr>
        <w:t>cinq antennes</w:t>
      </w:r>
      <w:r w:rsidRPr="00994A7C">
        <w:rPr>
          <w:rFonts w:ascii="Tahoma" w:hAnsi="Tahoma" w:cs="Tahoma"/>
          <w:sz w:val="20"/>
          <w:szCs w:val="20"/>
        </w:rPr>
        <w:t xml:space="preserve">, </w:t>
      </w:r>
      <w:r w:rsidRPr="005B3F16">
        <w:rPr>
          <w:rFonts w:ascii="Tahoma" w:hAnsi="Tahoma" w:cs="Tahoma"/>
          <w:b/>
          <w:bCs/>
          <w:sz w:val="20"/>
          <w:szCs w:val="20"/>
        </w:rPr>
        <w:t>une par bassin</w:t>
      </w:r>
      <w:r w:rsidRPr="00994A7C">
        <w:rPr>
          <w:rFonts w:ascii="Tahoma" w:hAnsi="Tahoma" w:cs="Tahoma"/>
          <w:sz w:val="20"/>
          <w:szCs w:val="20"/>
        </w:rPr>
        <w:t>, ont été constituées. Des travailleurs supplémentaires ont été recrutés pour doter chacune de celles-ci d’une équipe de 3 à 6 membres ainsi que pour renforcer l’équipe d’appui au niveau régional chargée de l’apport scientifique, de l’innovation, de la communication, de la politique de prévention et de réponse aux crises sanitaires.</w:t>
      </w:r>
    </w:p>
    <w:p w14:paraId="14A75C72" w14:textId="618BCE0F" w:rsidR="00333899" w:rsidRPr="00994A7C" w:rsidRDefault="00333899" w:rsidP="00994A7C">
      <w:pPr>
        <w:ind w:left="567"/>
        <w:jc w:val="both"/>
        <w:rPr>
          <w:rFonts w:ascii="Tahoma" w:hAnsi="Tahoma" w:cs="Tahoma"/>
          <w:sz w:val="20"/>
          <w:szCs w:val="20"/>
        </w:rPr>
      </w:pPr>
      <w:r w:rsidRPr="005B3F16">
        <w:rPr>
          <w:rFonts w:ascii="Tahoma" w:hAnsi="Tahoma" w:cs="Tahoma"/>
          <w:b/>
          <w:bCs/>
          <w:sz w:val="20"/>
          <w:szCs w:val="20"/>
        </w:rPr>
        <w:t>Les antennes organiseront concrètement la mobilisation des acteurs via un conseil de l’aide et des soins</w:t>
      </w:r>
      <w:r w:rsidRPr="00994A7C">
        <w:rPr>
          <w:rFonts w:ascii="Tahoma" w:hAnsi="Tahoma" w:cs="Tahoma"/>
          <w:sz w:val="20"/>
          <w:szCs w:val="20"/>
        </w:rPr>
        <w:t> qui regroupera tous les acteurs et habitants intéressés par ces questions.</w:t>
      </w:r>
    </w:p>
    <w:p w14:paraId="73922B99" w14:textId="772AD53E" w:rsidR="00333899" w:rsidRPr="00994A7C" w:rsidRDefault="00333899" w:rsidP="00994A7C">
      <w:pPr>
        <w:ind w:left="567"/>
        <w:jc w:val="both"/>
        <w:rPr>
          <w:rFonts w:ascii="Tahoma" w:hAnsi="Tahoma" w:cs="Tahoma"/>
          <w:sz w:val="20"/>
          <w:szCs w:val="20"/>
        </w:rPr>
      </w:pPr>
      <w:r w:rsidRPr="00994A7C">
        <w:rPr>
          <w:rFonts w:ascii="Tahoma" w:hAnsi="Tahoma" w:cs="Tahoma"/>
          <w:sz w:val="20"/>
          <w:szCs w:val="20"/>
        </w:rPr>
        <w:t>Par ailleurs, des </w:t>
      </w:r>
      <w:r w:rsidRPr="005B3F16">
        <w:rPr>
          <w:rFonts w:ascii="Tahoma" w:hAnsi="Tahoma" w:cs="Tahoma"/>
          <w:b/>
          <w:bCs/>
          <w:sz w:val="20"/>
          <w:szCs w:val="20"/>
        </w:rPr>
        <w:t>groupes de travail spécifiques</w:t>
      </w:r>
      <w:r w:rsidRPr="00994A7C">
        <w:rPr>
          <w:rFonts w:ascii="Tahoma" w:hAnsi="Tahoma" w:cs="Tahoma"/>
          <w:sz w:val="20"/>
          <w:szCs w:val="20"/>
        </w:rPr>
        <w:t> (prévention, santé mentale, hôpital, crise sanitaire) et des « </w:t>
      </w:r>
      <w:r w:rsidRPr="005B3F16">
        <w:rPr>
          <w:rFonts w:ascii="Tahoma" w:hAnsi="Tahoma" w:cs="Tahoma"/>
          <w:b/>
          <w:bCs/>
          <w:sz w:val="20"/>
          <w:szCs w:val="20"/>
        </w:rPr>
        <w:t>ateliers permanents</w:t>
      </w:r>
      <w:r w:rsidRPr="00994A7C">
        <w:rPr>
          <w:rFonts w:ascii="Tahoma" w:hAnsi="Tahoma" w:cs="Tahoma"/>
          <w:sz w:val="20"/>
          <w:szCs w:val="20"/>
        </w:rPr>
        <w:t> » sont prévus </w:t>
      </w:r>
      <w:r w:rsidRPr="005B3F16">
        <w:rPr>
          <w:rFonts w:ascii="Tahoma" w:hAnsi="Tahoma" w:cs="Tahoma"/>
          <w:b/>
          <w:bCs/>
          <w:sz w:val="20"/>
          <w:szCs w:val="20"/>
        </w:rPr>
        <w:t>pour réaliser les plans d’action décidés dans chaque bassin</w:t>
      </w:r>
      <w:r w:rsidRPr="00994A7C">
        <w:rPr>
          <w:rFonts w:ascii="Tahoma" w:hAnsi="Tahoma" w:cs="Tahoma"/>
          <w:sz w:val="20"/>
          <w:szCs w:val="20"/>
        </w:rPr>
        <w:t>. Ils porteront sur les missions centrales données aux bassins : concertation des acteurs, amélioration de l’accessibilité et de la continuité de l’aide et des soins.</w:t>
      </w:r>
    </w:p>
    <w:p w14:paraId="00554AA8" w14:textId="77777777" w:rsidR="00333899" w:rsidRPr="00994A7C" w:rsidRDefault="00333899" w:rsidP="00994A7C">
      <w:pPr>
        <w:ind w:left="567"/>
        <w:jc w:val="both"/>
        <w:rPr>
          <w:rFonts w:ascii="Tahoma" w:hAnsi="Tahoma" w:cs="Tahoma"/>
          <w:sz w:val="20"/>
          <w:szCs w:val="20"/>
        </w:rPr>
      </w:pPr>
      <w:r w:rsidRPr="00994A7C">
        <w:rPr>
          <w:rFonts w:ascii="Tahoma" w:hAnsi="Tahoma" w:cs="Tahoma"/>
          <w:b/>
          <w:bCs/>
          <w:sz w:val="20"/>
          <w:szCs w:val="20"/>
        </w:rPr>
        <w:t>4°</w:t>
      </w:r>
      <w:r w:rsidRPr="00994A7C">
        <w:rPr>
          <w:rFonts w:ascii="Tahoma" w:hAnsi="Tahoma" w:cs="Tahoma"/>
          <w:sz w:val="20"/>
          <w:szCs w:val="20"/>
        </w:rPr>
        <w:t> Au niveau des </w:t>
      </w:r>
      <w:r w:rsidRPr="005B3F16">
        <w:rPr>
          <w:rFonts w:ascii="Tahoma" w:hAnsi="Tahoma" w:cs="Tahoma"/>
          <w:b/>
          <w:bCs/>
          <w:sz w:val="20"/>
          <w:szCs w:val="20"/>
        </w:rPr>
        <w:t>bassins</w:t>
      </w:r>
      <w:r w:rsidRPr="00994A7C">
        <w:rPr>
          <w:rFonts w:ascii="Tahoma" w:hAnsi="Tahoma" w:cs="Tahoma"/>
          <w:sz w:val="20"/>
          <w:szCs w:val="20"/>
        </w:rPr>
        <w:t>, l’opérationnalisation est en marche.</w:t>
      </w:r>
    </w:p>
    <w:p w14:paraId="79674F50" w14:textId="24821923" w:rsidR="007456EC" w:rsidRPr="00994A7C" w:rsidRDefault="00333899" w:rsidP="00994A7C">
      <w:pPr>
        <w:ind w:left="567"/>
        <w:jc w:val="both"/>
        <w:rPr>
          <w:rFonts w:ascii="Tahoma" w:hAnsi="Tahoma" w:cs="Tahoma"/>
          <w:sz w:val="20"/>
          <w:szCs w:val="20"/>
        </w:rPr>
      </w:pPr>
      <w:proofErr w:type="spellStart"/>
      <w:r w:rsidRPr="00994A7C">
        <w:rPr>
          <w:rFonts w:ascii="Tahoma" w:hAnsi="Tahoma" w:cs="Tahoma"/>
          <w:sz w:val="20"/>
          <w:szCs w:val="20"/>
        </w:rPr>
        <w:t>Brusano</w:t>
      </w:r>
      <w:proofErr w:type="spellEnd"/>
      <w:r w:rsidRPr="00E149F1">
        <w:rPr>
          <w:vertAlign w:val="superscript"/>
        </w:rPr>
        <w:footnoteReference w:id="3"/>
      </w:r>
      <w:r w:rsidR="00E149F1">
        <w:rPr>
          <w:rFonts w:ascii="Tahoma" w:hAnsi="Tahoma" w:cs="Tahoma"/>
          <w:sz w:val="20"/>
          <w:szCs w:val="20"/>
        </w:rPr>
        <w:t xml:space="preserve"> </w:t>
      </w:r>
      <w:r w:rsidRPr="00994A7C">
        <w:rPr>
          <w:rFonts w:ascii="Tahoma" w:hAnsi="Tahoma" w:cs="Tahoma"/>
          <w:sz w:val="20"/>
          <w:szCs w:val="20"/>
        </w:rPr>
        <w:t>a été officiellement désignée comme « </w:t>
      </w:r>
      <w:r w:rsidRPr="005B3F16">
        <w:rPr>
          <w:rFonts w:ascii="Tahoma" w:hAnsi="Tahoma" w:cs="Tahoma"/>
          <w:b/>
          <w:bCs/>
          <w:sz w:val="20"/>
          <w:szCs w:val="20"/>
        </w:rPr>
        <w:t>Structure d’appui à la première ligne d’aide et de soins</w:t>
      </w:r>
      <w:r w:rsidRPr="00994A7C">
        <w:rPr>
          <w:rFonts w:ascii="Tahoma" w:hAnsi="Tahoma" w:cs="Tahoma"/>
          <w:sz w:val="20"/>
          <w:szCs w:val="20"/>
        </w:rPr>
        <w:t> »  Elle prend dès lors en charge l’ensemble du pilotage du niveau bassin et son articulation avec les niveaux des quartiers et de la région.</w:t>
      </w:r>
    </w:p>
    <w:p w14:paraId="06969418" w14:textId="7709F8CC" w:rsidR="00333899" w:rsidRPr="00994A7C" w:rsidRDefault="00333899" w:rsidP="00994A7C">
      <w:pPr>
        <w:ind w:left="567"/>
        <w:jc w:val="both"/>
        <w:rPr>
          <w:rFonts w:ascii="Tahoma" w:hAnsi="Tahoma" w:cs="Tahoma"/>
          <w:sz w:val="20"/>
          <w:szCs w:val="20"/>
        </w:rPr>
      </w:pPr>
      <w:proofErr w:type="spellStart"/>
      <w:r w:rsidRPr="00994A7C">
        <w:rPr>
          <w:rFonts w:ascii="Tahoma" w:hAnsi="Tahoma" w:cs="Tahoma"/>
          <w:sz w:val="20"/>
          <w:szCs w:val="20"/>
        </w:rPr>
        <w:t>Brusano</w:t>
      </w:r>
      <w:proofErr w:type="spellEnd"/>
      <w:r w:rsidRPr="00994A7C">
        <w:rPr>
          <w:rFonts w:ascii="Tahoma" w:hAnsi="Tahoma" w:cs="Tahoma"/>
          <w:sz w:val="20"/>
          <w:szCs w:val="20"/>
        </w:rPr>
        <w:t xml:space="preserve"> reste une structure de droit privé conventionnée avec la </w:t>
      </w:r>
      <w:proofErr w:type="spellStart"/>
      <w:r w:rsidRPr="00994A7C">
        <w:rPr>
          <w:rFonts w:ascii="Tahoma" w:hAnsi="Tahoma" w:cs="Tahoma"/>
          <w:sz w:val="20"/>
          <w:szCs w:val="20"/>
        </w:rPr>
        <w:t>Cocom</w:t>
      </w:r>
      <w:proofErr w:type="spellEnd"/>
      <w:r w:rsidRPr="00994A7C">
        <w:rPr>
          <w:rFonts w:ascii="Tahoma" w:hAnsi="Tahoma" w:cs="Tahoma"/>
          <w:sz w:val="20"/>
          <w:szCs w:val="20"/>
        </w:rPr>
        <w:t>.</w:t>
      </w:r>
    </w:p>
    <w:p w14:paraId="209D8AA1" w14:textId="77777777" w:rsidR="00333899" w:rsidRPr="00994A7C" w:rsidRDefault="00333899" w:rsidP="00994A7C">
      <w:pPr>
        <w:ind w:left="567"/>
        <w:jc w:val="both"/>
        <w:rPr>
          <w:rFonts w:ascii="Tahoma" w:hAnsi="Tahoma" w:cs="Tahoma"/>
          <w:sz w:val="20"/>
          <w:szCs w:val="20"/>
        </w:rPr>
      </w:pPr>
      <w:r w:rsidRPr="00994A7C">
        <w:rPr>
          <w:rFonts w:ascii="Tahoma" w:hAnsi="Tahoma" w:cs="Tahoma"/>
          <w:sz w:val="20"/>
          <w:szCs w:val="20"/>
        </w:rPr>
        <w:t xml:space="preserve">3 missions de </w:t>
      </w:r>
      <w:proofErr w:type="spellStart"/>
      <w:r w:rsidRPr="00994A7C">
        <w:rPr>
          <w:rFonts w:ascii="Tahoma" w:hAnsi="Tahoma" w:cs="Tahoma"/>
          <w:sz w:val="20"/>
          <w:szCs w:val="20"/>
        </w:rPr>
        <w:t>Brusano</w:t>
      </w:r>
      <w:proofErr w:type="spellEnd"/>
      <w:r w:rsidRPr="00994A7C">
        <w:rPr>
          <w:rFonts w:ascii="Tahoma" w:hAnsi="Tahoma" w:cs="Tahoma"/>
          <w:sz w:val="20"/>
          <w:szCs w:val="20"/>
        </w:rPr>
        <w:t xml:space="preserve"> (intégrées) </w:t>
      </w:r>
    </w:p>
    <w:p w14:paraId="56DC0433" w14:textId="77777777" w:rsidR="00333899" w:rsidRPr="00994A7C" w:rsidRDefault="00333899" w:rsidP="00994A7C">
      <w:pPr>
        <w:ind w:left="567"/>
        <w:jc w:val="both"/>
        <w:rPr>
          <w:rFonts w:ascii="Tahoma" w:hAnsi="Tahoma" w:cs="Tahoma"/>
          <w:sz w:val="20"/>
          <w:szCs w:val="20"/>
        </w:rPr>
      </w:pPr>
      <w:r w:rsidRPr="00994A7C">
        <w:rPr>
          <w:rFonts w:ascii="Segoe UI Symbol" w:hAnsi="Segoe UI Symbol" w:cs="Segoe UI Symbol"/>
          <w:sz w:val="20"/>
          <w:szCs w:val="20"/>
        </w:rPr>
        <w:t>➢</w:t>
      </w:r>
      <w:r w:rsidRPr="00994A7C">
        <w:rPr>
          <w:rFonts w:ascii="Tahoma" w:hAnsi="Tahoma" w:cs="Tahoma"/>
          <w:sz w:val="20"/>
          <w:szCs w:val="20"/>
        </w:rPr>
        <w:t xml:space="preserve"> appui et coordination de l’ambulatoire</w:t>
      </w:r>
    </w:p>
    <w:p w14:paraId="5199FDD4" w14:textId="77777777" w:rsidR="00333899" w:rsidRPr="00994A7C" w:rsidRDefault="00333899" w:rsidP="00994A7C">
      <w:pPr>
        <w:ind w:left="567"/>
        <w:jc w:val="both"/>
        <w:rPr>
          <w:rFonts w:ascii="Tahoma" w:hAnsi="Tahoma" w:cs="Tahoma"/>
          <w:sz w:val="20"/>
          <w:szCs w:val="20"/>
        </w:rPr>
      </w:pPr>
      <w:r w:rsidRPr="00994A7C">
        <w:rPr>
          <w:rFonts w:ascii="Segoe UI Symbol" w:hAnsi="Segoe UI Symbol" w:cs="Segoe UI Symbol"/>
          <w:sz w:val="20"/>
          <w:szCs w:val="20"/>
        </w:rPr>
        <w:t>➢</w:t>
      </w:r>
      <w:r w:rsidRPr="00994A7C">
        <w:rPr>
          <w:rFonts w:ascii="Tahoma" w:hAnsi="Tahoma" w:cs="Tahoma"/>
          <w:sz w:val="20"/>
          <w:szCs w:val="20"/>
        </w:rPr>
        <w:t xml:space="preserve"> plateforme de soins palliatifs </w:t>
      </w:r>
    </w:p>
    <w:p w14:paraId="1BAB9E09" w14:textId="77777777" w:rsidR="00333899" w:rsidRPr="00994A7C" w:rsidRDefault="00333899" w:rsidP="00994A7C">
      <w:pPr>
        <w:ind w:left="567"/>
        <w:jc w:val="both"/>
        <w:rPr>
          <w:rFonts w:ascii="Tahoma" w:hAnsi="Tahoma" w:cs="Tahoma"/>
          <w:sz w:val="20"/>
          <w:szCs w:val="20"/>
        </w:rPr>
      </w:pPr>
      <w:r w:rsidRPr="00994A7C">
        <w:rPr>
          <w:rFonts w:ascii="Segoe UI Symbol" w:hAnsi="Segoe UI Symbol" w:cs="Segoe UI Symbol"/>
          <w:sz w:val="20"/>
          <w:szCs w:val="20"/>
        </w:rPr>
        <w:t>➢</w:t>
      </w:r>
      <w:r w:rsidRPr="00994A7C">
        <w:rPr>
          <w:rFonts w:ascii="Tahoma" w:hAnsi="Tahoma" w:cs="Tahoma"/>
          <w:sz w:val="20"/>
          <w:szCs w:val="20"/>
        </w:rPr>
        <w:t xml:space="preserve"> coordination des bassins d’aide et de soins</w:t>
      </w:r>
    </w:p>
    <w:p w14:paraId="579E5675" w14:textId="77777777" w:rsidR="00333899" w:rsidRPr="00994A7C" w:rsidRDefault="00333899" w:rsidP="00994A7C">
      <w:pPr>
        <w:ind w:left="567"/>
        <w:jc w:val="both"/>
        <w:rPr>
          <w:rFonts w:ascii="Tahoma" w:hAnsi="Tahoma" w:cs="Tahoma"/>
          <w:sz w:val="20"/>
          <w:szCs w:val="20"/>
        </w:rPr>
      </w:pPr>
      <w:r w:rsidRPr="00994A7C">
        <w:rPr>
          <w:rFonts w:ascii="Tahoma" w:hAnsi="Tahoma" w:cs="Tahoma"/>
          <w:sz w:val="20"/>
          <w:szCs w:val="20"/>
        </w:rPr>
        <w:t xml:space="preserve">Les OA sont présents depuis octobre 2024 en tant que membre du CA de </w:t>
      </w:r>
      <w:proofErr w:type="spellStart"/>
      <w:r w:rsidRPr="00994A7C">
        <w:rPr>
          <w:rFonts w:ascii="Tahoma" w:hAnsi="Tahoma" w:cs="Tahoma"/>
          <w:sz w:val="20"/>
          <w:szCs w:val="20"/>
        </w:rPr>
        <w:t>Brusano</w:t>
      </w:r>
      <w:proofErr w:type="spellEnd"/>
      <w:r w:rsidRPr="00994A7C">
        <w:rPr>
          <w:rFonts w:ascii="Tahoma" w:hAnsi="Tahoma" w:cs="Tahoma"/>
          <w:sz w:val="20"/>
          <w:szCs w:val="20"/>
        </w:rPr>
        <w:t xml:space="preserve">, ce qui permet de défendre un rôle au niveau des données AIM et du monitoring du PSSI. A ce jour, cela n’entraîne pas encore d’impact au niveau opérationnel, c’est plutôt un suivi politique. </w:t>
      </w:r>
    </w:p>
    <w:p w14:paraId="78232798" w14:textId="77777777" w:rsidR="00112BB8" w:rsidRDefault="00112BB8">
      <w:pPr>
        <w:rPr>
          <w:rFonts w:ascii="Tahoma" w:hAnsi="Tahoma" w:cs="Tahoma"/>
          <w:sz w:val="20"/>
          <w:szCs w:val="20"/>
        </w:rPr>
      </w:pPr>
      <w:r>
        <w:rPr>
          <w:rFonts w:ascii="Tahoma" w:hAnsi="Tahoma" w:cs="Tahoma"/>
          <w:sz w:val="20"/>
          <w:szCs w:val="20"/>
        </w:rPr>
        <w:br w:type="page"/>
      </w:r>
    </w:p>
    <w:p w14:paraId="7067B6E5" w14:textId="6EB03F87" w:rsidR="00333899" w:rsidRPr="00994A7C" w:rsidRDefault="00333899" w:rsidP="00994A7C">
      <w:pPr>
        <w:ind w:left="567"/>
        <w:jc w:val="both"/>
        <w:rPr>
          <w:rFonts w:ascii="Tahoma" w:hAnsi="Tahoma" w:cs="Tahoma"/>
          <w:sz w:val="20"/>
          <w:szCs w:val="20"/>
        </w:rPr>
      </w:pPr>
      <w:r w:rsidRPr="00994A7C">
        <w:rPr>
          <w:rFonts w:ascii="Tahoma" w:hAnsi="Tahoma" w:cs="Tahoma"/>
          <w:sz w:val="20"/>
          <w:szCs w:val="20"/>
        </w:rPr>
        <w:t xml:space="preserve">Cela permet en effet de suivre  les réformes de façon plus directe via </w:t>
      </w:r>
      <w:proofErr w:type="spellStart"/>
      <w:r w:rsidRPr="00994A7C">
        <w:rPr>
          <w:rFonts w:ascii="Tahoma" w:hAnsi="Tahoma" w:cs="Tahoma"/>
          <w:sz w:val="20"/>
          <w:szCs w:val="20"/>
        </w:rPr>
        <w:t>Brusano</w:t>
      </w:r>
      <w:proofErr w:type="spellEnd"/>
      <w:r w:rsidRPr="00994A7C">
        <w:rPr>
          <w:rFonts w:ascii="Tahoma" w:hAnsi="Tahoma" w:cs="Tahoma"/>
          <w:sz w:val="20"/>
          <w:szCs w:val="20"/>
        </w:rPr>
        <w:t xml:space="preserve">, qui est un bon levier pour se fixer à terme des objectifs de santé. Une des missions de </w:t>
      </w:r>
      <w:proofErr w:type="spellStart"/>
      <w:r w:rsidRPr="00994A7C">
        <w:rPr>
          <w:rFonts w:ascii="Tahoma" w:hAnsi="Tahoma" w:cs="Tahoma"/>
          <w:sz w:val="20"/>
          <w:szCs w:val="20"/>
        </w:rPr>
        <w:t>Brusano</w:t>
      </w:r>
      <w:proofErr w:type="spellEnd"/>
      <w:r w:rsidRPr="00994A7C">
        <w:rPr>
          <w:rFonts w:ascii="Tahoma" w:hAnsi="Tahoma" w:cs="Tahoma"/>
          <w:sz w:val="20"/>
          <w:szCs w:val="20"/>
        </w:rPr>
        <w:t xml:space="preserve"> est d’ailleurs d’alimenter des discussions plus politiques combinant les retours du terrain et l’expertise des OA au niveau des données de consommation de santé. </w:t>
      </w:r>
    </w:p>
    <w:p w14:paraId="55E05AB6" w14:textId="77777777" w:rsidR="00333899" w:rsidRPr="00994A7C" w:rsidRDefault="00333899" w:rsidP="00994A7C">
      <w:pPr>
        <w:ind w:left="567"/>
        <w:jc w:val="both"/>
        <w:rPr>
          <w:rFonts w:ascii="Tahoma" w:hAnsi="Tahoma" w:cs="Tahoma"/>
          <w:sz w:val="20"/>
          <w:szCs w:val="20"/>
        </w:rPr>
      </w:pPr>
      <w:r w:rsidRPr="00994A7C">
        <w:rPr>
          <w:rFonts w:ascii="Tahoma" w:hAnsi="Tahoma" w:cs="Tahoma"/>
          <w:sz w:val="20"/>
          <w:szCs w:val="20"/>
        </w:rPr>
        <w:t>Les bassins commencent à s’installer, mais il n’y a donc pas de différence d’un point de vue opérationnel pour les OA en 2024.</w:t>
      </w:r>
    </w:p>
    <w:p w14:paraId="1B04EB22" w14:textId="77777777" w:rsidR="00333899" w:rsidRPr="00994A7C" w:rsidRDefault="00333899" w:rsidP="00994A7C">
      <w:pPr>
        <w:ind w:left="567"/>
        <w:jc w:val="both"/>
        <w:rPr>
          <w:rFonts w:ascii="Tahoma" w:hAnsi="Tahoma" w:cs="Tahoma"/>
          <w:sz w:val="20"/>
          <w:szCs w:val="20"/>
        </w:rPr>
      </w:pPr>
      <w:r w:rsidRPr="00994A7C">
        <w:rPr>
          <w:rFonts w:ascii="Tahoma" w:hAnsi="Tahoma" w:cs="Tahoma"/>
          <w:sz w:val="20"/>
          <w:szCs w:val="20"/>
        </w:rPr>
        <w:t xml:space="preserve">A voir évidemment  l’évolution qui sera donnée lors de la mise en place d’un nouveau gouvernement, vu qu’il s’agit d’un projet du Ministre sortant Monsieur Maron.  </w:t>
      </w:r>
    </w:p>
    <w:p w14:paraId="2FD03F6F" w14:textId="77777777" w:rsidR="00644D73" w:rsidRPr="00994A7C" w:rsidRDefault="00644D73" w:rsidP="009C7616">
      <w:pPr>
        <w:pStyle w:val="Style1"/>
        <w:ind w:left="567" w:hanging="567"/>
      </w:pPr>
      <w:bookmarkStart w:id="20" w:name="_Toc200456701"/>
      <w:r w:rsidRPr="00112BB8">
        <w:rPr>
          <w:u w:val="single"/>
        </w:rPr>
        <w:t>Evolution et perspectives pour 2025 et les prochaines années</w:t>
      </w:r>
      <w:r w:rsidRPr="00994A7C">
        <w:t> :</w:t>
      </w:r>
      <w:bookmarkEnd w:id="20"/>
    </w:p>
    <w:p w14:paraId="5E43A33F" w14:textId="77777777" w:rsidR="00994A7C" w:rsidRDefault="00994A7C" w:rsidP="00994A7C">
      <w:pPr>
        <w:ind w:left="567"/>
        <w:jc w:val="both"/>
        <w:rPr>
          <w:rFonts w:ascii="Tahoma" w:hAnsi="Tahoma" w:cs="Tahoma"/>
          <w:sz w:val="20"/>
          <w:szCs w:val="20"/>
        </w:rPr>
      </w:pPr>
    </w:p>
    <w:p w14:paraId="03F7F6B4" w14:textId="48FE4902"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 xml:space="preserve">Depuis le 01/01/2025, une </w:t>
      </w:r>
      <w:r w:rsidRPr="002B3D43">
        <w:rPr>
          <w:rFonts w:ascii="Tahoma" w:hAnsi="Tahoma" w:cs="Tahoma"/>
          <w:b/>
          <w:bCs/>
          <w:sz w:val="20"/>
          <w:szCs w:val="20"/>
        </w:rPr>
        <w:t>nouvelle procédure pour la demande d’admission de personnes âgées de moins de 60 ans en MR et MRS</w:t>
      </w:r>
      <w:r w:rsidRPr="002B3D43">
        <w:rPr>
          <w:rFonts w:ascii="Tahoma" w:hAnsi="Tahoma" w:cs="Tahoma"/>
          <w:sz w:val="20"/>
          <w:szCs w:val="20"/>
        </w:rPr>
        <w:t xml:space="preserve"> est entrée en vigueur. Ce sont les OA bruxellois qui gèrent dorénavant la demande d’autorisation préalable à l’admission d’une personne âgée de moins de 60 ans dans une MR/MRS.     </w:t>
      </w:r>
    </w:p>
    <w:p w14:paraId="156AACF1" w14:textId="77777777" w:rsidR="00333899" w:rsidRPr="002B3D43" w:rsidRDefault="00333899" w:rsidP="00994A7C">
      <w:pPr>
        <w:ind w:left="567"/>
        <w:jc w:val="both"/>
        <w:rPr>
          <w:rFonts w:ascii="Tahoma" w:hAnsi="Tahoma" w:cs="Tahoma"/>
          <w:sz w:val="20"/>
          <w:szCs w:val="20"/>
        </w:rPr>
      </w:pPr>
      <w:r w:rsidRPr="002B3D43">
        <w:rPr>
          <w:rFonts w:ascii="Tahoma" w:hAnsi="Tahoma" w:cs="Tahoma"/>
          <w:sz w:val="20"/>
          <w:szCs w:val="20"/>
        </w:rPr>
        <w:t xml:space="preserve">La facturation électronique via </w:t>
      </w:r>
      <w:proofErr w:type="spellStart"/>
      <w:r w:rsidRPr="002B3D43">
        <w:rPr>
          <w:rFonts w:ascii="Tahoma" w:hAnsi="Tahoma" w:cs="Tahoma"/>
          <w:sz w:val="20"/>
          <w:szCs w:val="20"/>
        </w:rPr>
        <w:t>Iriscarenet</w:t>
      </w:r>
      <w:proofErr w:type="spellEnd"/>
      <w:r w:rsidRPr="002B3D43">
        <w:rPr>
          <w:rFonts w:ascii="Tahoma" w:hAnsi="Tahoma" w:cs="Tahoma"/>
          <w:sz w:val="20"/>
          <w:szCs w:val="20"/>
        </w:rPr>
        <w:t xml:space="preserve"> a été mise en place depuis 2023.  La mise en place pour le transfert des documents d’admission en MR/MRS  via un flux électronique est en cours développement via le CIN. La première phase du projet devrait entrer en vigueur le 01/01/2026. </w:t>
      </w:r>
    </w:p>
    <w:p w14:paraId="511119E3" w14:textId="6C25C1FB" w:rsidR="00644D73" w:rsidRDefault="00333899" w:rsidP="00994A7C">
      <w:pPr>
        <w:ind w:left="567"/>
        <w:jc w:val="both"/>
        <w:rPr>
          <w:rFonts w:ascii="Tahoma" w:hAnsi="Tahoma" w:cs="Tahoma"/>
          <w:sz w:val="20"/>
          <w:szCs w:val="20"/>
        </w:rPr>
      </w:pPr>
      <w:r w:rsidRPr="002B3D43">
        <w:rPr>
          <w:rFonts w:ascii="Tahoma" w:hAnsi="Tahoma" w:cs="Tahoma"/>
          <w:sz w:val="20"/>
          <w:szCs w:val="20"/>
        </w:rPr>
        <w:t>Enfin, face à la situation politique actuelle à Bruxelles, où un gouvernement tarde à se former, les OA bruxellois restent dans l’incertitude sur les mesures d’économie qui risquent d’être prises dans le secteur de la santé.</w:t>
      </w:r>
      <w:bookmarkEnd w:id="13"/>
    </w:p>
    <w:p w14:paraId="6688E7D8" w14:textId="77777777" w:rsidR="00112BB8" w:rsidRDefault="00112BB8">
      <w:pPr>
        <w:rPr>
          <w:rFonts w:ascii="Tahoma" w:eastAsia="Tahoma" w:hAnsi="Tahoma"/>
          <w:color w:val="879FF9"/>
          <w:spacing w:val="4"/>
          <w:sz w:val="32"/>
          <w:szCs w:val="32"/>
          <w:lang w:val="fr-FR"/>
        </w:rPr>
      </w:pPr>
      <w:r>
        <w:br w:type="page"/>
      </w:r>
    </w:p>
    <w:p w14:paraId="0F1D5389" w14:textId="5FA5610C" w:rsidR="00D1027B" w:rsidRPr="00447621" w:rsidRDefault="00D1027B" w:rsidP="00A76D26">
      <w:pPr>
        <w:pStyle w:val="Titre1"/>
        <w:rPr>
          <w:rFonts w:eastAsia="Calibri"/>
        </w:rPr>
      </w:pPr>
      <w:bookmarkStart w:id="21" w:name="_Toc200456702"/>
      <w:r w:rsidRPr="00447621">
        <w:rPr>
          <w:rFonts w:eastAsia="Calibri"/>
        </w:rPr>
        <w:t>REPARTITION DES EFFECTIFS PAR REGION AU 31/12/202</w:t>
      </w:r>
      <w:r w:rsidR="00B27C1D" w:rsidRPr="00447621">
        <w:rPr>
          <w:rFonts w:eastAsia="Calibri"/>
        </w:rPr>
        <w:t>4</w:t>
      </w:r>
      <w:bookmarkEnd w:id="21"/>
    </w:p>
    <w:p w14:paraId="731A6E15" w14:textId="77777777" w:rsidR="00D1027B" w:rsidRPr="00F60B5C" w:rsidRDefault="00D1027B" w:rsidP="00D1027B">
      <w:pPr>
        <w:widowControl w:val="0"/>
        <w:spacing w:after="0" w:line="240" w:lineRule="auto"/>
        <w:rPr>
          <w:rFonts w:ascii="News Gothic Std" w:hAnsi="News Gothic Std"/>
          <w:b/>
          <w:sz w:val="20"/>
          <w:szCs w:val="20"/>
        </w:rPr>
      </w:pPr>
    </w:p>
    <w:p w14:paraId="57FE0820"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478A8E10" w14:textId="77777777" w:rsidR="00D1027B" w:rsidRPr="00F60B5C" w:rsidRDefault="00D1027B" w:rsidP="00D1027B">
      <w:pPr>
        <w:spacing w:line="213" w:lineRule="exact"/>
        <w:jc w:val="both"/>
        <w:textAlignment w:val="baseline"/>
        <w:rPr>
          <w:rFonts w:ascii="Tahoma" w:eastAsia="Tahoma" w:hAnsi="Tahoma"/>
          <w:spacing w:val="4"/>
          <w:sz w:val="24"/>
          <w:szCs w:val="24"/>
          <w:lang w:val="fr-FR"/>
        </w:rPr>
      </w:pPr>
      <w:r w:rsidRPr="00F60B5C">
        <w:rPr>
          <w:rFonts w:cs="Calibri"/>
          <w:u w:val="single"/>
          <w:lang w:val="en-GB"/>
        </w:rPr>
        <w:t>BENEFICIAIRES PAR REGION</w:t>
      </w:r>
    </w:p>
    <w:tbl>
      <w:tblPr>
        <w:tblW w:w="9300" w:type="dxa"/>
        <w:tblInd w:w="7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1027B" w:rsidRPr="00F60B5C" w14:paraId="1CF2E8A1" w14:textId="77777777" w:rsidTr="009D76B0">
        <w:trPr>
          <w:trHeight w:val="288"/>
        </w:trPr>
        <w:tc>
          <w:tcPr>
            <w:tcW w:w="3200" w:type="dxa"/>
            <w:tcBorders>
              <w:top w:val="nil"/>
              <w:left w:val="nil"/>
              <w:bottom w:val="nil"/>
              <w:right w:val="nil"/>
            </w:tcBorders>
            <w:shd w:val="clear" w:color="000000" w:fill="DDEBF7"/>
            <w:noWrap/>
            <w:vAlign w:val="bottom"/>
            <w:hideMark/>
          </w:tcPr>
          <w:p w14:paraId="2978DEDF"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center"/>
            <w:hideMark/>
          </w:tcPr>
          <w:p w14:paraId="1D0AC96F"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MUT</w:t>
            </w:r>
          </w:p>
        </w:tc>
        <w:tc>
          <w:tcPr>
            <w:tcW w:w="1220" w:type="dxa"/>
            <w:tcBorders>
              <w:top w:val="nil"/>
              <w:left w:val="nil"/>
              <w:bottom w:val="nil"/>
              <w:right w:val="nil"/>
            </w:tcBorders>
            <w:shd w:val="clear" w:color="000000" w:fill="DDEBF7"/>
            <w:noWrap/>
            <w:vAlign w:val="bottom"/>
            <w:hideMark/>
          </w:tcPr>
          <w:p w14:paraId="41DE788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0EC368CE"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7998676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66C48A1A"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r>
      <w:tr w:rsidR="00D1027B" w:rsidRPr="00F60B5C" w14:paraId="3EE261DC"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2DD33285"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REGION</w:t>
            </w:r>
          </w:p>
        </w:tc>
        <w:tc>
          <w:tcPr>
            <w:tcW w:w="1220" w:type="dxa"/>
            <w:tcBorders>
              <w:top w:val="nil"/>
              <w:left w:val="nil"/>
              <w:bottom w:val="single" w:sz="8" w:space="0" w:color="9BC2E6"/>
              <w:right w:val="nil"/>
            </w:tcBorders>
            <w:shd w:val="clear" w:color="000000" w:fill="DDEBF7"/>
            <w:noWrap/>
            <w:vAlign w:val="center"/>
            <w:hideMark/>
          </w:tcPr>
          <w:p w14:paraId="1A45DD7A"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203</w:t>
            </w:r>
          </w:p>
        </w:tc>
        <w:tc>
          <w:tcPr>
            <w:tcW w:w="1220" w:type="dxa"/>
            <w:tcBorders>
              <w:top w:val="nil"/>
              <w:left w:val="nil"/>
              <w:bottom w:val="single" w:sz="8" w:space="0" w:color="9BC2E6"/>
              <w:right w:val="nil"/>
            </w:tcBorders>
            <w:shd w:val="clear" w:color="000000" w:fill="DDEBF7"/>
            <w:noWrap/>
            <w:vAlign w:val="center"/>
            <w:hideMark/>
          </w:tcPr>
          <w:p w14:paraId="054E5DE7"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216</w:t>
            </w:r>
          </w:p>
        </w:tc>
        <w:tc>
          <w:tcPr>
            <w:tcW w:w="1220" w:type="dxa"/>
            <w:tcBorders>
              <w:top w:val="nil"/>
              <w:left w:val="nil"/>
              <w:bottom w:val="single" w:sz="8" w:space="0" w:color="9BC2E6"/>
              <w:right w:val="nil"/>
            </w:tcBorders>
            <w:shd w:val="clear" w:color="000000" w:fill="DDEBF7"/>
            <w:noWrap/>
            <w:vAlign w:val="center"/>
            <w:hideMark/>
          </w:tcPr>
          <w:p w14:paraId="2A750C75"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228</w:t>
            </w:r>
          </w:p>
        </w:tc>
        <w:tc>
          <w:tcPr>
            <w:tcW w:w="1220" w:type="dxa"/>
            <w:tcBorders>
              <w:top w:val="nil"/>
              <w:left w:val="nil"/>
              <w:bottom w:val="single" w:sz="8" w:space="0" w:color="9BC2E6"/>
              <w:right w:val="nil"/>
            </w:tcBorders>
            <w:shd w:val="clear" w:color="000000" w:fill="DDEBF7"/>
            <w:noWrap/>
            <w:vAlign w:val="center"/>
            <w:hideMark/>
          </w:tcPr>
          <w:p w14:paraId="676BBE6A"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235</w:t>
            </w:r>
          </w:p>
        </w:tc>
        <w:tc>
          <w:tcPr>
            <w:tcW w:w="1220" w:type="dxa"/>
            <w:tcBorders>
              <w:top w:val="nil"/>
              <w:left w:val="nil"/>
              <w:bottom w:val="single" w:sz="8" w:space="0" w:color="9BC2E6"/>
              <w:right w:val="nil"/>
            </w:tcBorders>
            <w:shd w:val="clear" w:color="000000" w:fill="DDEBF7"/>
            <w:noWrap/>
            <w:vAlign w:val="center"/>
            <w:hideMark/>
          </w:tcPr>
          <w:p w14:paraId="2B74E783"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Grand total</w:t>
            </w:r>
          </w:p>
        </w:tc>
      </w:tr>
      <w:tr w:rsidR="00B27C1D" w:rsidRPr="00F60B5C" w14:paraId="5262521F" w14:textId="77777777" w:rsidTr="003E6399">
        <w:trPr>
          <w:trHeight w:val="288"/>
        </w:trPr>
        <w:tc>
          <w:tcPr>
            <w:tcW w:w="3200" w:type="dxa"/>
            <w:tcBorders>
              <w:top w:val="nil"/>
              <w:left w:val="nil"/>
              <w:bottom w:val="nil"/>
              <w:right w:val="nil"/>
            </w:tcBorders>
            <w:shd w:val="clear" w:color="auto" w:fill="auto"/>
            <w:noWrap/>
            <w:vAlign w:val="center"/>
            <w:hideMark/>
          </w:tcPr>
          <w:p w14:paraId="0DD10386"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Etranger</w:t>
            </w:r>
          </w:p>
        </w:tc>
        <w:tc>
          <w:tcPr>
            <w:tcW w:w="1220" w:type="dxa"/>
            <w:tcBorders>
              <w:top w:val="nil"/>
              <w:left w:val="nil"/>
              <w:bottom w:val="nil"/>
              <w:right w:val="nil"/>
            </w:tcBorders>
            <w:shd w:val="clear" w:color="auto" w:fill="auto"/>
            <w:noWrap/>
            <w:vAlign w:val="bottom"/>
            <w:hideMark/>
          </w:tcPr>
          <w:p w14:paraId="2680F3EA" w14:textId="1B488EED"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1.476</w:t>
            </w:r>
          </w:p>
        </w:tc>
        <w:tc>
          <w:tcPr>
            <w:tcW w:w="1220" w:type="dxa"/>
            <w:tcBorders>
              <w:top w:val="nil"/>
              <w:left w:val="nil"/>
              <w:bottom w:val="nil"/>
              <w:right w:val="nil"/>
            </w:tcBorders>
            <w:shd w:val="clear" w:color="auto" w:fill="auto"/>
            <w:noWrap/>
            <w:vAlign w:val="bottom"/>
            <w:hideMark/>
          </w:tcPr>
          <w:p w14:paraId="3C1A0F61" w14:textId="143F1F53"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4.861</w:t>
            </w:r>
          </w:p>
        </w:tc>
        <w:tc>
          <w:tcPr>
            <w:tcW w:w="1220" w:type="dxa"/>
            <w:tcBorders>
              <w:top w:val="nil"/>
              <w:left w:val="nil"/>
              <w:bottom w:val="nil"/>
              <w:right w:val="nil"/>
            </w:tcBorders>
            <w:shd w:val="clear" w:color="auto" w:fill="auto"/>
            <w:noWrap/>
            <w:vAlign w:val="bottom"/>
            <w:hideMark/>
          </w:tcPr>
          <w:p w14:paraId="4ECCDEFE" w14:textId="514984DF"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1.946</w:t>
            </w:r>
          </w:p>
        </w:tc>
        <w:tc>
          <w:tcPr>
            <w:tcW w:w="1220" w:type="dxa"/>
            <w:tcBorders>
              <w:top w:val="nil"/>
              <w:left w:val="nil"/>
              <w:bottom w:val="nil"/>
              <w:right w:val="nil"/>
            </w:tcBorders>
            <w:shd w:val="clear" w:color="auto" w:fill="auto"/>
            <w:noWrap/>
            <w:vAlign w:val="bottom"/>
            <w:hideMark/>
          </w:tcPr>
          <w:p w14:paraId="24939F8D" w14:textId="701B1F87"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1.027</w:t>
            </w:r>
          </w:p>
        </w:tc>
        <w:tc>
          <w:tcPr>
            <w:tcW w:w="1220" w:type="dxa"/>
            <w:tcBorders>
              <w:top w:val="nil"/>
              <w:left w:val="nil"/>
              <w:bottom w:val="nil"/>
              <w:right w:val="nil"/>
            </w:tcBorders>
            <w:shd w:val="clear" w:color="auto" w:fill="auto"/>
            <w:noWrap/>
            <w:vAlign w:val="bottom"/>
            <w:hideMark/>
          </w:tcPr>
          <w:p w14:paraId="4E5C9F91" w14:textId="0CDD597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9.310</w:t>
            </w:r>
          </w:p>
        </w:tc>
      </w:tr>
      <w:tr w:rsidR="00B27C1D" w:rsidRPr="00F60B5C" w14:paraId="3E9A74D9" w14:textId="77777777" w:rsidTr="003E6399">
        <w:trPr>
          <w:trHeight w:val="288"/>
        </w:trPr>
        <w:tc>
          <w:tcPr>
            <w:tcW w:w="3200" w:type="dxa"/>
            <w:tcBorders>
              <w:top w:val="nil"/>
              <w:left w:val="nil"/>
              <w:bottom w:val="nil"/>
              <w:right w:val="nil"/>
            </w:tcBorders>
            <w:shd w:val="clear" w:color="auto" w:fill="auto"/>
            <w:noWrap/>
            <w:vAlign w:val="center"/>
            <w:hideMark/>
          </w:tcPr>
          <w:p w14:paraId="20F53DF0"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de Bruxelles-Capitale</w:t>
            </w:r>
          </w:p>
        </w:tc>
        <w:tc>
          <w:tcPr>
            <w:tcW w:w="1220" w:type="dxa"/>
            <w:tcBorders>
              <w:top w:val="nil"/>
              <w:left w:val="nil"/>
              <w:bottom w:val="nil"/>
              <w:right w:val="nil"/>
            </w:tcBorders>
            <w:shd w:val="clear" w:color="auto" w:fill="auto"/>
            <w:noWrap/>
            <w:vAlign w:val="bottom"/>
            <w:hideMark/>
          </w:tcPr>
          <w:p w14:paraId="7B55EF62" w14:textId="6DD1A22B"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1.061</w:t>
            </w:r>
          </w:p>
        </w:tc>
        <w:tc>
          <w:tcPr>
            <w:tcW w:w="1220" w:type="dxa"/>
            <w:tcBorders>
              <w:top w:val="nil"/>
              <w:left w:val="nil"/>
              <w:bottom w:val="nil"/>
              <w:right w:val="nil"/>
            </w:tcBorders>
            <w:shd w:val="clear" w:color="auto" w:fill="auto"/>
            <w:noWrap/>
            <w:vAlign w:val="bottom"/>
            <w:hideMark/>
          </w:tcPr>
          <w:p w14:paraId="2ACD8295" w14:textId="2BF34057"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3.148</w:t>
            </w:r>
          </w:p>
        </w:tc>
        <w:tc>
          <w:tcPr>
            <w:tcW w:w="1220" w:type="dxa"/>
            <w:tcBorders>
              <w:top w:val="nil"/>
              <w:left w:val="nil"/>
              <w:bottom w:val="nil"/>
              <w:right w:val="nil"/>
            </w:tcBorders>
            <w:shd w:val="clear" w:color="auto" w:fill="auto"/>
            <w:noWrap/>
            <w:vAlign w:val="bottom"/>
            <w:hideMark/>
          </w:tcPr>
          <w:p w14:paraId="29174AE6" w14:textId="21BCD1E0"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27.317</w:t>
            </w:r>
          </w:p>
        </w:tc>
        <w:tc>
          <w:tcPr>
            <w:tcW w:w="1220" w:type="dxa"/>
            <w:tcBorders>
              <w:top w:val="nil"/>
              <w:left w:val="nil"/>
              <w:bottom w:val="nil"/>
              <w:right w:val="nil"/>
            </w:tcBorders>
            <w:shd w:val="clear" w:color="auto" w:fill="auto"/>
            <w:noWrap/>
            <w:vAlign w:val="bottom"/>
            <w:hideMark/>
          </w:tcPr>
          <w:p w14:paraId="7DA118F1" w14:textId="2E110DCE"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3.937</w:t>
            </w:r>
          </w:p>
        </w:tc>
        <w:tc>
          <w:tcPr>
            <w:tcW w:w="1220" w:type="dxa"/>
            <w:tcBorders>
              <w:top w:val="nil"/>
              <w:left w:val="nil"/>
              <w:bottom w:val="nil"/>
              <w:right w:val="nil"/>
            </w:tcBorders>
            <w:shd w:val="clear" w:color="auto" w:fill="auto"/>
            <w:noWrap/>
            <w:vAlign w:val="bottom"/>
            <w:hideMark/>
          </w:tcPr>
          <w:p w14:paraId="2846C904" w14:textId="6A7A80DB"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35.463</w:t>
            </w:r>
          </w:p>
        </w:tc>
      </w:tr>
      <w:tr w:rsidR="00B27C1D" w:rsidRPr="00F60B5C" w14:paraId="5A02BE80" w14:textId="77777777" w:rsidTr="003E6399">
        <w:trPr>
          <w:trHeight w:val="288"/>
        </w:trPr>
        <w:tc>
          <w:tcPr>
            <w:tcW w:w="3200" w:type="dxa"/>
            <w:tcBorders>
              <w:top w:val="nil"/>
              <w:left w:val="nil"/>
              <w:bottom w:val="nil"/>
              <w:right w:val="nil"/>
            </w:tcBorders>
            <w:shd w:val="clear" w:color="auto" w:fill="auto"/>
            <w:noWrap/>
            <w:vAlign w:val="center"/>
            <w:hideMark/>
          </w:tcPr>
          <w:p w14:paraId="46816CDE"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Flamande</w:t>
            </w:r>
          </w:p>
        </w:tc>
        <w:tc>
          <w:tcPr>
            <w:tcW w:w="1220" w:type="dxa"/>
            <w:tcBorders>
              <w:top w:val="nil"/>
              <w:left w:val="nil"/>
              <w:bottom w:val="nil"/>
              <w:right w:val="nil"/>
            </w:tcBorders>
            <w:shd w:val="clear" w:color="auto" w:fill="auto"/>
            <w:noWrap/>
            <w:vAlign w:val="bottom"/>
            <w:hideMark/>
          </w:tcPr>
          <w:p w14:paraId="6E3A57CA" w14:textId="50DCEA86"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131.666</w:t>
            </w:r>
          </w:p>
        </w:tc>
        <w:tc>
          <w:tcPr>
            <w:tcW w:w="1220" w:type="dxa"/>
            <w:tcBorders>
              <w:top w:val="nil"/>
              <w:left w:val="nil"/>
              <w:bottom w:val="nil"/>
              <w:right w:val="nil"/>
            </w:tcBorders>
            <w:shd w:val="clear" w:color="auto" w:fill="auto"/>
            <w:noWrap/>
            <w:vAlign w:val="bottom"/>
            <w:hideMark/>
          </w:tcPr>
          <w:p w14:paraId="4F46C3BD" w14:textId="045EFE7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1.960</w:t>
            </w:r>
          </w:p>
        </w:tc>
        <w:tc>
          <w:tcPr>
            <w:tcW w:w="1220" w:type="dxa"/>
            <w:tcBorders>
              <w:top w:val="nil"/>
              <w:left w:val="nil"/>
              <w:bottom w:val="nil"/>
              <w:right w:val="nil"/>
            </w:tcBorders>
            <w:shd w:val="clear" w:color="auto" w:fill="auto"/>
            <w:noWrap/>
            <w:vAlign w:val="bottom"/>
            <w:hideMark/>
          </w:tcPr>
          <w:p w14:paraId="68CFFE1A" w14:textId="20E6BF7D"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11.014</w:t>
            </w:r>
          </w:p>
        </w:tc>
        <w:tc>
          <w:tcPr>
            <w:tcW w:w="1220" w:type="dxa"/>
            <w:tcBorders>
              <w:top w:val="nil"/>
              <w:left w:val="nil"/>
              <w:bottom w:val="nil"/>
              <w:right w:val="nil"/>
            </w:tcBorders>
            <w:shd w:val="clear" w:color="auto" w:fill="auto"/>
            <w:noWrap/>
            <w:vAlign w:val="bottom"/>
            <w:hideMark/>
          </w:tcPr>
          <w:p w14:paraId="0E54207D" w14:textId="565E069C"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129.536</w:t>
            </w:r>
          </w:p>
        </w:tc>
        <w:tc>
          <w:tcPr>
            <w:tcW w:w="1220" w:type="dxa"/>
            <w:tcBorders>
              <w:top w:val="nil"/>
              <w:left w:val="nil"/>
              <w:bottom w:val="nil"/>
              <w:right w:val="nil"/>
            </w:tcBorders>
            <w:shd w:val="clear" w:color="auto" w:fill="auto"/>
            <w:noWrap/>
            <w:vAlign w:val="bottom"/>
            <w:hideMark/>
          </w:tcPr>
          <w:p w14:paraId="4C6F043F" w14:textId="10424BEF"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274.176</w:t>
            </w:r>
          </w:p>
        </w:tc>
      </w:tr>
      <w:tr w:rsidR="00B27C1D" w:rsidRPr="00F60B5C" w14:paraId="5AD631E5" w14:textId="77777777" w:rsidTr="003E6399">
        <w:trPr>
          <w:trHeight w:val="288"/>
        </w:trPr>
        <w:tc>
          <w:tcPr>
            <w:tcW w:w="3200" w:type="dxa"/>
            <w:tcBorders>
              <w:top w:val="nil"/>
              <w:left w:val="nil"/>
              <w:bottom w:val="nil"/>
              <w:right w:val="nil"/>
            </w:tcBorders>
            <w:shd w:val="clear" w:color="auto" w:fill="auto"/>
            <w:noWrap/>
            <w:vAlign w:val="center"/>
            <w:hideMark/>
          </w:tcPr>
          <w:p w14:paraId="365317A2"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Wallonne</w:t>
            </w:r>
          </w:p>
        </w:tc>
        <w:tc>
          <w:tcPr>
            <w:tcW w:w="1220" w:type="dxa"/>
            <w:tcBorders>
              <w:top w:val="nil"/>
              <w:left w:val="nil"/>
              <w:bottom w:val="nil"/>
              <w:right w:val="nil"/>
            </w:tcBorders>
            <w:shd w:val="clear" w:color="auto" w:fill="auto"/>
            <w:noWrap/>
            <w:vAlign w:val="bottom"/>
            <w:hideMark/>
          </w:tcPr>
          <w:p w14:paraId="2CBE613E" w14:textId="57D9485F"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671</w:t>
            </w:r>
          </w:p>
        </w:tc>
        <w:tc>
          <w:tcPr>
            <w:tcW w:w="1220" w:type="dxa"/>
            <w:tcBorders>
              <w:top w:val="nil"/>
              <w:left w:val="nil"/>
              <w:bottom w:val="nil"/>
              <w:right w:val="nil"/>
            </w:tcBorders>
            <w:shd w:val="clear" w:color="auto" w:fill="auto"/>
            <w:noWrap/>
            <w:vAlign w:val="bottom"/>
            <w:hideMark/>
          </w:tcPr>
          <w:p w14:paraId="1EA554A1" w14:textId="152A920B"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187.455</w:t>
            </w:r>
          </w:p>
        </w:tc>
        <w:tc>
          <w:tcPr>
            <w:tcW w:w="1220" w:type="dxa"/>
            <w:tcBorders>
              <w:top w:val="nil"/>
              <w:left w:val="nil"/>
              <w:bottom w:val="nil"/>
              <w:right w:val="nil"/>
            </w:tcBorders>
            <w:shd w:val="clear" w:color="auto" w:fill="auto"/>
            <w:noWrap/>
            <w:vAlign w:val="bottom"/>
            <w:hideMark/>
          </w:tcPr>
          <w:p w14:paraId="47AC5471" w14:textId="0B126703"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99.046</w:t>
            </w:r>
          </w:p>
        </w:tc>
        <w:tc>
          <w:tcPr>
            <w:tcW w:w="1220" w:type="dxa"/>
            <w:tcBorders>
              <w:top w:val="nil"/>
              <w:left w:val="nil"/>
              <w:bottom w:val="nil"/>
              <w:right w:val="nil"/>
            </w:tcBorders>
            <w:shd w:val="clear" w:color="auto" w:fill="auto"/>
            <w:noWrap/>
            <w:vAlign w:val="bottom"/>
            <w:hideMark/>
          </w:tcPr>
          <w:p w14:paraId="3930567B" w14:textId="02EE7AA5"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1.050</w:t>
            </w:r>
          </w:p>
        </w:tc>
        <w:tc>
          <w:tcPr>
            <w:tcW w:w="1220" w:type="dxa"/>
            <w:tcBorders>
              <w:top w:val="nil"/>
              <w:left w:val="nil"/>
              <w:bottom w:val="nil"/>
              <w:right w:val="nil"/>
            </w:tcBorders>
            <w:shd w:val="clear" w:color="auto" w:fill="auto"/>
            <w:noWrap/>
            <w:vAlign w:val="bottom"/>
            <w:hideMark/>
          </w:tcPr>
          <w:p w14:paraId="0E7287F3" w14:textId="698F396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288.222</w:t>
            </w:r>
          </w:p>
        </w:tc>
      </w:tr>
      <w:tr w:rsidR="00B27C1D" w:rsidRPr="00F60B5C" w14:paraId="79A61D55" w14:textId="77777777" w:rsidTr="003E6399">
        <w:trPr>
          <w:trHeight w:val="288"/>
        </w:trPr>
        <w:tc>
          <w:tcPr>
            <w:tcW w:w="3200" w:type="dxa"/>
            <w:tcBorders>
              <w:top w:val="nil"/>
              <w:left w:val="nil"/>
              <w:bottom w:val="nil"/>
              <w:right w:val="nil"/>
            </w:tcBorders>
            <w:shd w:val="clear" w:color="auto" w:fill="auto"/>
            <w:noWrap/>
            <w:vAlign w:val="center"/>
            <w:hideMark/>
          </w:tcPr>
          <w:p w14:paraId="6644F601"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Germanophone</w:t>
            </w:r>
          </w:p>
        </w:tc>
        <w:tc>
          <w:tcPr>
            <w:tcW w:w="1220" w:type="dxa"/>
            <w:tcBorders>
              <w:top w:val="nil"/>
              <w:left w:val="nil"/>
              <w:bottom w:val="nil"/>
              <w:right w:val="nil"/>
            </w:tcBorders>
            <w:shd w:val="clear" w:color="auto" w:fill="auto"/>
            <w:noWrap/>
            <w:vAlign w:val="bottom"/>
            <w:hideMark/>
          </w:tcPr>
          <w:p w14:paraId="7E9E8011" w14:textId="53590F7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21</w:t>
            </w:r>
          </w:p>
        </w:tc>
        <w:tc>
          <w:tcPr>
            <w:tcW w:w="1220" w:type="dxa"/>
            <w:tcBorders>
              <w:top w:val="nil"/>
              <w:left w:val="nil"/>
              <w:bottom w:val="nil"/>
              <w:right w:val="nil"/>
            </w:tcBorders>
            <w:shd w:val="clear" w:color="auto" w:fill="auto"/>
            <w:noWrap/>
            <w:vAlign w:val="bottom"/>
            <w:hideMark/>
          </w:tcPr>
          <w:p w14:paraId="21A4081C" w14:textId="74CD4A51"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89</w:t>
            </w:r>
          </w:p>
        </w:tc>
        <w:tc>
          <w:tcPr>
            <w:tcW w:w="1220" w:type="dxa"/>
            <w:tcBorders>
              <w:top w:val="nil"/>
              <w:left w:val="nil"/>
              <w:bottom w:val="nil"/>
              <w:right w:val="nil"/>
            </w:tcBorders>
            <w:shd w:val="clear" w:color="auto" w:fill="auto"/>
            <w:noWrap/>
            <w:vAlign w:val="bottom"/>
            <w:hideMark/>
          </w:tcPr>
          <w:p w14:paraId="2CD7DE6F" w14:textId="26C8C000"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2.813</w:t>
            </w:r>
          </w:p>
        </w:tc>
        <w:tc>
          <w:tcPr>
            <w:tcW w:w="1220" w:type="dxa"/>
            <w:tcBorders>
              <w:top w:val="nil"/>
              <w:left w:val="nil"/>
              <w:bottom w:val="nil"/>
              <w:right w:val="nil"/>
            </w:tcBorders>
            <w:shd w:val="clear" w:color="auto" w:fill="auto"/>
            <w:noWrap/>
            <w:vAlign w:val="bottom"/>
            <w:hideMark/>
          </w:tcPr>
          <w:p w14:paraId="707D0E01" w14:textId="4019598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5</w:t>
            </w:r>
          </w:p>
        </w:tc>
        <w:tc>
          <w:tcPr>
            <w:tcW w:w="1220" w:type="dxa"/>
            <w:tcBorders>
              <w:top w:val="nil"/>
              <w:left w:val="nil"/>
              <w:bottom w:val="nil"/>
              <w:right w:val="nil"/>
            </w:tcBorders>
            <w:shd w:val="clear" w:color="auto" w:fill="auto"/>
            <w:noWrap/>
            <w:vAlign w:val="bottom"/>
            <w:hideMark/>
          </w:tcPr>
          <w:p w14:paraId="088F39B9" w14:textId="55C31B5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2.928</w:t>
            </w:r>
          </w:p>
        </w:tc>
      </w:tr>
      <w:tr w:rsidR="00B27C1D" w:rsidRPr="00F60B5C" w14:paraId="7C899B96" w14:textId="77777777" w:rsidTr="003E6399">
        <w:trPr>
          <w:trHeight w:val="300"/>
        </w:trPr>
        <w:tc>
          <w:tcPr>
            <w:tcW w:w="3200" w:type="dxa"/>
            <w:tcBorders>
              <w:top w:val="nil"/>
              <w:left w:val="nil"/>
              <w:bottom w:val="nil"/>
              <w:right w:val="nil"/>
            </w:tcBorders>
            <w:shd w:val="clear" w:color="auto" w:fill="auto"/>
            <w:noWrap/>
            <w:vAlign w:val="center"/>
            <w:hideMark/>
          </w:tcPr>
          <w:p w14:paraId="74C04FBE"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INCONNUE</w:t>
            </w:r>
          </w:p>
        </w:tc>
        <w:tc>
          <w:tcPr>
            <w:tcW w:w="1220" w:type="dxa"/>
            <w:tcBorders>
              <w:top w:val="nil"/>
              <w:left w:val="nil"/>
              <w:bottom w:val="nil"/>
              <w:right w:val="nil"/>
            </w:tcBorders>
            <w:shd w:val="clear" w:color="auto" w:fill="auto"/>
            <w:noWrap/>
            <w:vAlign w:val="bottom"/>
            <w:hideMark/>
          </w:tcPr>
          <w:p w14:paraId="10C0349F" w14:textId="38FD30C6"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38AF7055" w14:textId="44C6360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w:t>
            </w:r>
          </w:p>
        </w:tc>
        <w:tc>
          <w:tcPr>
            <w:tcW w:w="1220" w:type="dxa"/>
            <w:tcBorders>
              <w:top w:val="nil"/>
              <w:left w:val="nil"/>
              <w:bottom w:val="nil"/>
              <w:right w:val="nil"/>
            </w:tcBorders>
            <w:shd w:val="clear" w:color="auto" w:fill="auto"/>
            <w:noWrap/>
            <w:vAlign w:val="bottom"/>
            <w:hideMark/>
          </w:tcPr>
          <w:p w14:paraId="3D754C0A" w14:textId="0313FDB2"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57F2E955" w14:textId="3F5184CE"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w:t>
            </w:r>
          </w:p>
        </w:tc>
        <w:tc>
          <w:tcPr>
            <w:tcW w:w="1220" w:type="dxa"/>
            <w:tcBorders>
              <w:top w:val="nil"/>
              <w:left w:val="nil"/>
              <w:bottom w:val="nil"/>
              <w:right w:val="nil"/>
            </w:tcBorders>
            <w:shd w:val="clear" w:color="auto" w:fill="auto"/>
            <w:noWrap/>
            <w:vAlign w:val="bottom"/>
            <w:hideMark/>
          </w:tcPr>
          <w:p w14:paraId="1CEE4995" w14:textId="596B536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4</w:t>
            </w:r>
          </w:p>
        </w:tc>
      </w:tr>
      <w:tr w:rsidR="00B27C1D" w:rsidRPr="00F60B5C" w14:paraId="476E9372" w14:textId="77777777" w:rsidTr="003E6399">
        <w:trPr>
          <w:trHeight w:val="288"/>
        </w:trPr>
        <w:tc>
          <w:tcPr>
            <w:tcW w:w="3200" w:type="dxa"/>
            <w:tcBorders>
              <w:top w:val="single" w:sz="8" w:space="0" w:color="9BC2E6"/>
              <w:left w:val="nil"/>
              <w:bottom w:val="nil"/>
              <w:right w:val="nil"/>
            </w:tcBorders>
            <w:shd w:val="clear" w:color="000000" w:fill="DDEBF7"/>
            <w:noWrap/>
            <w:vAlign w:val="center"/>
            <w:hideMark/>
          </w:tcPr>
          <w:p w14:paraId="4622CE1D" w14:textId="77777777" w:rsidR="00B27C1D" w:rsidRPr="00F60B5C" w:rsidRDefault="00B27C1D" w:rsidP="00B27C1D">
            <w:pPr>
              <w:spacing w:after="0" w:line="240" w:lineRule="auto"/>
              <w:rPr>
                <w:rFonts w:eastAsia="Times New Roman" w:cs="Calibri"/>
                <w:b/>
                <w:bCs/>
                <w:lang w:val="fr-FR" w:eastAsia="fr-FR"/>
              </w:rPr>
            </w:pPr>
            <w:r w:rsidRPr="00F60B5C">
              <w:rPr>
                <w:rFonts w:eastAsia="Times New Roman" w:cs="Calibri"/>
                <w:b/>
                <w:bCs/>
                <w:lang w:val="fr-FR" w:eastAsia="fr-FR"/>
              </w:rPr>
              <w:t>Grand total</w:t>
            </w:r>
          </w:p>
        </w:tc>
        <w:tc>
          <w:tcPr>
            <w:tcW w:w="1220" w:type="dxa"/>
            <w:tcBorders>
              <w:top w:val="single" w:sz="8" w:space="0" w:color="9BC2E6"/>
              <w:left w:val="nil"/>
              <w:bottom w:val="nil"/>
              <w:right w:val="nil"/>
            </w:tcBorders>
            <w:shd w:val="clear" w:color="000000" w:fill="DDEBF7"/>
            <w:noWrap/>
            <w:vAlign w:val="bottom"/>
            <w:hideMark/>
          </w:tcPr>
          <w:p w14:paraId="404A1BDB" w14:textId="0BF3FE22"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134.895</w:t>
            </w:r>
          </w:p>
        </w:tc>
        <w:tc>
          <w:tcPr>
            <w:tcW w:w="1220" w:type="dxa"/>
            <w:tcBorders>
              <w:top w:val="single" w:sz="8" w:space="0" w:color="9BC2E6"/>
              <w:left w:val="nil"/>
              <w:bottom w:val="nil"/>
              <w:right w:val="nil"/>
            </w:tcBorders>
            <w:shd w:val="clear" w:color="000000" w:fill="DDEBF7"/>
            <w:noWrap/>
            <w:vAlign w:val="bottom"/>
            <w:hideMark/>
          </w:tcPr>
          <w:p w14:paraId="761B7AEB" w14:textId="1F393D05"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197.515</w:t>
            </w:r>
          </w:p>
        </w:tc>
        <w:tc>
          <w:tcPr>
            <w:tcW w:w="1220" w:type="dxa"/>
            <w:tcBorders>
              <w:top w:val="single" w:sz="8" w:space="0" w:color="9BC2E6"/>
              <w:left w:val="nil"/>
              <w:bottom w:val="nil"/>
              <w:right w:val="nil"/>
            </w:tcBorders>
            <w:shd w:val="clear" w:color="000000" w:fill="DDEBF7"/>
            <w:noWrap/>
            <w:vAlign w:val="bottom"/>
            <w:hideMark/>
          </w:tcPr>
          <w:p w14:paraId="17478BD3" w14:textId="3C05E15E"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142.136</w:t>
            </w:r>
          </w:p>
        </w:tc>
        <w:tc>
          <w:tcPr>
            <w:tcW w:w="1220" w:type="dxa"/>
            <w:tcBorders>
              <w:top w:val="single" w:sz="8" w:space="0" w:color="9BC2E6"/>
              <w:left w:val="nil"/>
              <w:bottom w:val="nil"/>
              <w:right w:val="nil"/>
            </w:tcBorders>
            <w:shd w:val="clear" w:color="000000" w:fill="DDEBF7"/>
            <w:noWrap/>
            <w:vAlign w:val="bottom"/>
            <w:hideMark/>
          </w:tcPr>
          <w:p w14:paraId="2ECBDA45" w14:textId="4B442B2B"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135.557</w:t>
            </w:r>
          </w:p>
        </w:tc>
        <w:tc>
          <w:tcPr>
            <w:tcW w:w="1220" w:type="dxa"/>
            <w:tcBorders>
              <w:top w:val="single" w:sz="8" w:space="0" w:color="9BC2E6"/>
              <w:left w:val="nil"/>
              <w:bottom w:val="nil"/>
              <w:right w:val="nil"/>
            </w:tcBorders>
            <w:shd w:val="clear" w:color="000000" w:fill="DDEBF7"/>
            <w:noWrap/>
            <w:vAlign w:val="bottom"/>
            <w:hideMark/>
          </w:tcPr>
          <w:p w14:paraId="5D8160E2" w14:textId="4DAA5802"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610.103</w:t>
            </w:r>
          </w:p>
        </w:tc>
      </w:tr>
    </w:tbl>
    <w:p w14:paraId="781B51FB" w14:textId="77777777" w:rsidR="00D1027B" w:rsidRPr="00F60B5C" w:rsidRDefault="00D1027B" w:rsidP="00D1027B">
      <w:pPr>
        <w:widowControl w:val="0"/>
        <w:spacing w:after="0" w:line="240" w:lineRule="auto"/>
        <w:rPr>
          <w:rFonts w:ascii="News Gothic Std" w:hAnsi="News Gothic Std"/>
          <w:b/>
          <w:sz w:val="20"/>
          <w:szCs w:val="20"/>
        </w:rPr>
      </w:pPr>
    </w:p>
    <w:p w14:paraId="4B24F4A8"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63CAAF37"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71B0B72E" w14:textId="77777777" w:rsidR="00D1027B" w:rsidRPr="00F60B5C" w:rsidRDefault="00D1027B" w:rsidP="00D1027B">
      <w:pPr>
        <w:spacing w:line="213" w:lineRule="exact"/>
        <w:jc w:val="both"/>
        <w:textAlignment w:val="baseline"/>
        <w:rPr>
          <w:rFonts w:ascii="Tahoma" w:eastAsia="Tahoma" w:hAnsi="Tahoma"/>
          <w:spacing w:val="4"/>
          <w:sz w:val="24"/>
          <w:szCs w:val="24"/>
          <w:lang w:val="fr-FR"/>
        </w:rPr>
      </w:pPr>
      <w:r w:rsidRPr="00F60B5C">
        <w:rPr>
          <w:rFonts w:cs="Calibri"/>
          <w:u w:val="single"/>
          <w:lang w:val="en-GB"/>
        </w:rPr>
        <w:t>TITULAIRES PAR REGION</w:t>
      </w:r>
    </w:p>
    <w:tbl>
      <w:tblPr>
        <w:tblW w:w="9300" w:type="dxa"/>
        <w:tblInd w:w="7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1027B" w:rsidRPr="00F60B5C" w14:paraId="66A5B5EC" w14:textId="77777777" w:rsidTr="009D76B0">
        <w:trPr>
          <w:trHeight w:val="288"/>
        </w:trPr>
        <w:tc>
          <w:tcPr>
            <w:tcW w:w="3200" w:type="dxa"/>
            <w:tcBorders>
              <w:top w:val="nil"/>
              <w:left w:val="nil"/>
              <w:bottom w:val="nil"/>
              <w:right w:val="nil"/>
            </w:tcBorders>
            <w:shd w:val="clear" w:color="000000" w:fill="DDEBF7"/>
            <w:noWrap/>
            <w:vAlign w:val="bottom"/>
            <w:hideMark/>
          </w:tcPr>
          <w:p w14:paraId="237056A0"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center"/>
            <w:hideMark/>
          </w:tcPr>
          <w:p w14:paraId="27B7F5CB"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MUT</w:t>
            </w:r>
          </w:p>
        </w:tc>
        <w:tc>
          <w:tcPr>
            <w:tcW w:w="1220" w:type="dxa"/>
            <w:tcBorders>
              <w:top w:val="nil"/>
              <w:left w:val="nil"/>
              <w:bottom w:val="nil"/>
              <w:right w:val="nil"/>
            </w:tcBorders>
            <w:shd w:val="clear" w:color="000000" w:fill="DDEBF7"/>
            <w:noWrap/>
            <w:vAlign w:val="bottom"/>
            <w:hideMark/>
          </w:tcPr>
          <w:p w14:paraId="575D3307"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2D7B7BEB"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754DC12E"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42F9079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r>
      <w:tr w:rsidR="00D1027B" w:rsidRPr="00F60B5C" w14:paraId="33E40563"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7E411F28"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REGION</w:t>
            </w:r>
          </w:p>
        </w:tc>
        <w:tc>
          <w:tcPr>
            <w:tcW w:w="1220" w:type="dxa"/>
            <w:tcBorders>
              <w:top w:val="nil"/>
              <w:left w:val="nil"/>
              <w:bottom w:val="single" w:sz="8" w:space="0" w:color="9BC2E6"/>
              <w:right w:val="nil"/>
            </w:tcBorders>
            <w:shd w:val="clear" w:color="000000" w:fill="DDEBF7"/>
            <w:noWrap/>
            <w:vAlign w:val="center"/>
            <w:hideMark/>
          </w:tcPr>
          <w:p w14:paraId="23554E79"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203</w:t>
            </w:r>
          </w:p>
        </w:tc>
        <w:tc>
          <w:tcPr>
            <w:tcW w:w="1220" w:type="dxa"/>
            <w:tcBorders>
              <w:top w:val="nil"/>
              <w:left w:val="nil"/>
              <w:bottom w:val="single" w:sz="8" w:space="0" w:color="9BC2E6"/>
              <w:right w:val="nil"/>
            </w:tcBorders>
            <w:shd w:val="clear" w:color="000000" w:fill="DDEBF7"/>
            <w:noWrap/>
            <w:vAlign w:val="center"/>
            <w:hideMark/>
          </w:tcPr>
          <w:p w14:paraId="1AB04510"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216</w:t>
            </w:r>
          </w:p>
        </w:tc>
        <w:tc>
          <w:tcPr>
            <w:tcW w:w="1220" w:type="dxa"/>
            <w:tcBorders>
              <w:top w:val="nil"/>
              <w:left w:val="nil"/>
              <w:bottom w:val="single" w:sz="8" w:space="0" w:color="9BC2E6"/>
              <w:right w:val="nil"/>
            </w:tcBorders>
            <w:shd w:val="clear" w:color="000000" w:fill="DDEBF7"/>
            <w:noWrap/>
            <w:vAlign w:val="center"/>
            <w:hideMark/>
          </w:tcPr>
          <w:p w14:paraId="775626C3"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228</w:t>
            </w:r>
          </w:p>
        </w:tc>
        <w:tc>
          <w:tcPr>
            <w:tcW w:w="1220" w:type="dxa"/>
            <w:tcBorders>
              <w:top w:val="nil"/>
              <w:left w:val="nil"/>
              <w:bottom w:val="single" w:sz="8" w:space="0" w:color="9BC2E6"/>
              <w:right w:val="nil"/>
            </w:tcBorders>
            <w:shd w:val="clear" w:color="000000" w:fill="DDEBF7"/>
            <w:noWrap/>
            <w:vAlign w:val="center"/>
            <w:hideMark/>
          </w:tcPr>
          <w:p w14:paraId="3F1A10A2"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235</w:t>
            </w:r>
          </w:p>
        </w:tc>
        <w:tc>
          <w:tcPr>
            <w:tcW w:w="1220" w:type="dxa"/>
            <w:tcBorders>
              <w:top w:val="nil"/>
              <w:left w:val="nil"/>
              <w:bottom w:val="single" w:sz="8" w:space="0" w:color="9BC2E6"/>
              <w:right w:val="nil"/>
            </w:tcBorders>
            <w:shd w:val="clear" w:color="000000" w:fill="DDEBF7"/>
            <w:noWrap/>
            <w:vAlign w:val="center"/>
            <w:hideMark/>
          </w:tcPr>
          <w:p w14:paraId="65FCF230"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Grand total</w:t>
            </w:r>
          </w:p>
        </w:tc>
      </w:tr>
      <w:tr w:rsidR="00B27C1D" w:rsidRPr="00F60B5C" w14:paraId="00FE6FB4" w14:textId="77777777" w:rsidTr="00466426">
        <w:trPr>
          <w:trHeight w:val="288"/>
        </w:trPr>
        <w:tc>
          <w:tcPr>
            <w:tcW w:w="3200" w:type="dxa"/>
            <w:tcBorders>
              <w:top w:val="nil"/>
              <w:left w:val="nil"/>
              <w:bottom w:val="nil"/>
              <w:right w:val="nil"/>
            </w:tcBorders>
            <w:shd w:val="clear" w:color="auto" w:fill="auto"/>
            <w:noWrap/>
            <w:vAlign w:val="center"/>
            <w:hideMark/>
          </w:tcPr>
          <w:p w14:paraId="4DAF7AA9"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Etranger</w:t>
            </w:r>
          </w:p>
        </w:tc>
        <w:tc>
          <w:tcPr>
            <w:tcW w:w="1220" w:type="dxa"/>
            <w:tcBorders>
              <w:top w:val="nil"/>
              <w:left w:val="nil"/>
              <w:bottom w:val="nil"/>
              <w:right w:val="nil"/>
            </w:tcBorders>
            <w:shd w:val="clear" w:color="auto" w:fill="auto"/>
            <w:noWrap/>
            <w:vAlign w:val="bottom"/>
            <w:hideMark/>
          </w:tcPr>
          <w:p w14:paraId="60017B1C" w14:textId="3E57027B"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1.166</w:t>
            </w:r>
          </w:p>
        </w:tc>
        <w:tc>
          <w:tcPr>
            <w:tcW w:w="1220" w:type="dxa"/>
            <w:tcBorders>
              <w:top w:val="nil"/>
              <w:left w:val="nil"/>
              <w:bottom w:val="nil"/>
              <w:right w:val="nil"/>
            </w:tcBorders>
            <w:shd w:val="clear" w:color="auto" w:fill="auto"/>
            <w:noWrap/>
            <w:vAlign w:val="bottom"/>
            <w:hideMark/>
          </w:tcPr>
          <w:p w14:paraId="33DCD995" w14:textId="485470B4"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3.950</w:t>
            </w:r>
          </w:p>
        </w:tc>
        <w:tc>
          <w:tcPr>
            <w:tcW w:w="1220" w:type="dxa"/>
            <w:tcBorders>
              <w:top w:val="nil"/>
              <w:left w:val="nil"/>
              <w:bottom w:val="nil"/>
              <w:right w:val="nil"/>
            </w:tcBorders>
            <w:shd w:val="clear" w:color="auto" w:fill="auto"/>
            <w:noWrap/>
            <w:vAlign w:val="bottom"/>
            <w:hideMark/>
          </w:tcPr>
          <w:p w14:paraId="3A93FEFF" w14:textId="12CCE0C1"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1.533</w:t>
            </w:r>
          </w:p>
        </w:tc>
        <w:tc>
          <w:tcPr>
            <w:tcW w:w="1220" w:type="dxa"/>
            <w:tcBorders>
              <w:top w:val="nil"/>
              <w:left w:val="nil"/>
              <w:bottom w:val="nil"/>
              <w:right w:val="nil"/>
            </w:tcBorders>
            <w:shd w:val="clear" w:color="auto" w:fill="auto"/>
            <w:noWrap/>
            <w:vAlign w:val="bottom"/>
            <w:hideMark/>
          </w:tcPr>
          <w:p w14:paraId="5AAA5C9E" w14:textId="4E1D52BD"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806</w:t>
            </w:r>
          </w:p>
        </w:tc>
        <w:tc>
          <w:tcPr>
            <w:tcW w:w="1220" w:type="dxa"/>
            <w:tcBorders>
              <w:top w:val="nil"/>
              <w:left w:val="nil"/>
              <w:bottom w:val="nil"/>
              <w:right w:val="nil"/>
            </w:tcBorders>
            <w:shd w:val="clear" w:color="auto" w:fill="auto"/>
            <w:noWrap/>
            <w:vAlign w:val="bottom"/>
            <w:hideMark/>
          </w:tcPr>
          <w:p w14:paraId="54B00D63" w14:textId="3EB3781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7.455</w:t>
            </w:r>
          </w:p>
        </w:tc>
      </w:tr>
      <w:tr w:rsidR="00B27C1D" w:rsidRPr="00F60B5C" w14:paraId="45E94030" w14:textId="77777777" w:rsidTr="00466426">
        <w:trPr>
          <w:trHeight w:val="288"/>
        </w:trPr>
        <w:tc>
          <w:tcPr>
            <w:tcW w:w="3200" w:type="dxa"/>
            <w:tcBorders>
              <w:top w:val="nil"/>
              <w:left w:val="nil"/>
              <w:bottom w:val="nil"/>
              <w:right w:val="nil"/>
            </w:tcBorders>
            <w:shd w:val="clear" w:color="auto" w:fill="auto"/>
            <w:noWrap/>
            <w:vAlign w:val="center"/>
            <w:hideMark/>
          </w:tcPr>
          <w:p w14:paraId="3C0FEC9C"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de Bruxelles-Capitale</w:t>
            </w:r>
          </w:p>
        </w:tc>
        <w:tc>
          <w:tcPr>
            <w:tcW w:w="1220" w:type="dxa"/>
            <w:tcBorders>
              <w:top w:val="nil"/>
              <w:left w:val="nil"/>
              <w:bottom w:val="nil"/>
              <w:right w:val="nil"/>
            </w:tcBorders>
            <w:shd w:val="clear" w:color="auto" w:fill="auto"/>
            <w:noWrap/>
            <w:vAlign w:val="bottom"/>
            <w:hideMark/>
          </w:tcPr>
          <w:p w14:paraId="49F4FA8F" w14:textId="232FC5A2"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853</w:t>
            </w:r>
          </w:p>
        </w:tc>
        <w:tc>
          <w:tcPr>
            <w:tcW w:w="1220" w:type="dxa"/>
            <w:tcBorders>
              <w:top w:val="nil"/>
              <w:left w:val="nil"/>
              <w:bottom w:val="nil"/>
              <w:right w:val="nil"/>
            </w:tcBorders>
            <w:shd w:val="clear" w:color="auto" w:fill="auto"/>
            <w:noWrap/>
            <w:vAlign w:val="bottom"/>
            <w:hideMark/>
          </w:tcPr>
          <w:p w14:paraId="563D15BE" w14:textId="566B721B"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2.436</w:t>
            </w:r>
          </w:p>
        </w:tc>
        <w:tc>
          <w:tcPr>
            <w:tcW w:w="1220" w:type="dxa"/>
            <w:tcBorders>
              <w:top w:val="nil"/>
              <w:left w:val="nil"/>
              <w:bottom w:val="nil"/>
              <w:right w:val="nil"/>
            </w:tcBorders>
            <w:shd w:val="clear" w:color="auto" w:fill="auto"/>
            <w:noWrap/>
            <w:vAlign w:val="bottom"/>
            <w:hideMark/>
          </w:tcPr>
          <w:p w14:paraId="0077F30B" w14:textId="3090852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18.542</w:t>
            </w:r>
          </w:p>
        </w:tc>
        <w:tc>
          <w:tcPr>
            <w:tcW w:w="1220" w:type="dxa"/>
            <w:tcBorders>
              <w:top w:val="nil"/>
              <w:left w:val="nil"/>
              <w:bottom w:val="nil"/>
              <w:right w:val="nil"/>
            </w:tcBorders>
            <w:shd w:val="clear" w:color="auto" w:fill="auto"/>
            <w:noWrap/>
            <w:vAlign w:val="bottom"/>
            <w:hideMark/>
          </w:tcPr>
          <w:p w14:paraId="14B39862" w14:textId="54A88BB9"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2.646</w:t>
            </w:r>
          </w:p>
        </w:tc>
        <w:tc>
          <w:tcPr>
            <w:tcW w:w="1220" w:type="dxa"/>
            <w:tcBorders>
              <w:top w:val="nil"/>
              <w:left w:val="nil"/>
              <w:bottom w:val="nil"/>
              <w:right w:val="nil"/>
            </w:tcBorders>
            <w:shd w:val="clear" w:color="auto" w:fill="auto"/>
            <w:noWrap/>
            <w:vAlign w:val="bottom"/>
            <w:hideMark/>
          </w:tcPr>
          <w:p w14:paraId="48E9A199" w14:textId="1ADCE4AC"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24.477</w:t>
            </w:r>
          </w:p>
        </w:tc>
      </w:tr>
      <w:tr w:rsidR="00B27C1D" w:rsidRPr="00F60B5C" w14:paraId="00C4D431" w14:textId="77777777" w:rsidTr="00466426">
        <w:trPr>
          <w:trHeight w:val="288"/>
        </w:trPr>
        <w:tc>
          <w:tcPr>
            <w:tcW w:w="3200" w:type="dxa"/>
            <w:tcBorders>
              <w:top w:val="nil"/>
              <w:left w:val="nil"/>
              <w:bottom w:val="nil"/>
              <w:right w:val="nil"/>
            </w:tcBorders>
            <w:shd w:val="clear" w:color="auto" w:fill="auto"/>
            <w:noWrap/>
            <w:vAlign w:val="center"/>
            <w:hideMark/>
          </w:tcPr>
          <w:p w14:paraId="20504C41"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Flamande</w:t>
            </w:r>
          </w:p>
        </w:tc>
        <w:tc>
          <w:tcPr>
            <w:tcW w:w="1220" w:type="dxa"/>
            <w:tcBorders>
              <w:top w:val="nil"/>
              <w:left w:val="nil"/>
              <w:bottom w:val="nil"/>
              <w:right w:val="nil"/>
            </w:tcBorders>
            <w:shd w:val="clear" w:color="auto" w:fill="auto"/>
            <w:noWrap/>
            <w:vAlign w:val="bottom"/>
            <w:hideMark/>
          </w:tcPr>
          <w:p w14:paraId="438A12C9" w14:textId="77041B1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94.943</w:t>
            </w:r>
          </w:p>
        </w:tc>
        <w:tc>
          <w:tcPr>
            <w:tcW w:w="1220" w:type="dxa"/>
            <w:tcBorders>
              <w:top w:val="nil"/>
              <w:left w:val="nil"/>
              <w:bottom w:val="nil"/>
              <w:right w:val="nil"/>
            </w:tcBorders>
            <w:shd w:val="clear" w:color="auto" w:fill="auto"/>
            <w:noWrap/>
            <w:vAlign w:val="bottom"/>
            <w:hideMark/>
          </w:tcPr>
          <w:p w14:paraId="22FF7333" w14:textId="12D945C2"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1.341</w:t>
            </w:r>
          </w:p>
        </w:tc>
        <w:tc>
          <w:tcPr>
            <w:tcW w:w="1220" w:type="dxa"/>
            <w:tcBorders>
              <w:top w:val="nil"/>
              <w:left w:val="nil"/>
              <w:bottom w:val="nil"/>
              <w:right w:val="nil"/>
            </w:tcBorders>
            <w:shd w:val="clear" w:color="auto" w:fill="auto"/>
            <w:noWrap/>
            <w:vAlign w:val="bottom"/>
            <w:hideMark/>
          </w:tcPr>
          <w:p w14:paraId="3CF33EA0" w14:textId="5FCD3627"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7.009</w:t>
            </w:r>
          </w:p>
        </w:tc>
        <w:tc>
          <w:tcPr>
            <w:tcW w:w="1220" w:type="dxa"/>
            <w:tcBorders>
              <w:top w:val="nil"/>
              <w:left w:val="nil"/>
              <w:bottom w:val="nil"/>
              <w:right w:val="nil"/>
            </w:tcBorders>
            <w:shd w:val="clear" w:color="auto" w:fill="auto"/>
            <w:noWrap/>
            <w:vAlign w:val="bottom"/>
            <w:hideMark/>
          </w:tcPr>
          <w:p w14:paraId="5AB64475" w14:textId="3A13307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95.716</w:t>
            </w:r>
          </w:p>
        </w:tc>
        <w:tc>
          <w:tcPr>
            <w:tcW w:w="1220" w:type="dxa"/>
            <w:tcBorders>
              <w:top w:val="nil"/>
              <w:left w:val="nil"/>
              <w:bottom w:val="nil"/>
              <w:right w:val="nil"/>
            </w:tcBorders>
            <w:shd w:val="clear" w:color="auto" w:fill="auto"/>
            <w:noWrap/>
            <w:vAlign w:val="bottom"/>
            <w:hideMark/>
          </w:tcPr>
          <w:p w14:paraId="1D6D2F85" w14:textId="1AC05866"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199.009</w:t>
            </w:r>
          </w:p>
        </w:tc>
      </w:tr>
      <w:tr w:rsidR="00B27C1D" w:rsidRPr="00F60B5C" w14:paraId="67F5B916" w14:textId="77777777" w:rsidTr="00466426">
        <w:trPr>
          <w:trHeight w:val="288"/>
        </w:trPr>
        <w:tc>
          <w:tcPr>
            <w:tcW w:w="3200" w:type="dxa"/>
            <w:tcBorders>
              <w:top w:val="nil"/>
              <w:left w:val="nil"/>
              <w:bottom w:val="nil"/>
              <w:right w:val="nil"/>
            </w:tcBorders>
            <w:shd w:val="clear" w:color="auto" w:fill="auto"/>
            <w:noWrap/>
            <w:vAlign w:val="center"/>
            <w:hideMark/>
          </w:tcPr>
          <w:p w14:paraId="1A0D0B3C"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Wallonne</w:t>
            </w:r>
          </w:p>
        </w:tc>
        <w:tc>
          <w:tcPr>
            <w:tcW w:w="1220" w:type="dxa"/>
            <w:tcBorders>
              <w:top w:val="nil"/>
              <w:left w:val="nil"/>
              <w:bottom w:val="nil"/>
              <w:right w:val="nil"/>
            </w:tcBorders>
            <w:shd w:val="clear" w:color="auto" w:fill="auto"/>
            <w:noWrap/>
            <w:vAlign w:val="bottom"/>
            <w:hideMark/>
          </w:tcPr>
          <w:p w14:paraId="0174AF74" w14:textId="4646505A"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516</w:t>
            </w:r>
          </w:p>
        </w:tc>
        <w:tc>
          <w:tcPr>
            <w:tcW w:w="1220" w:type="dxa"/>
            <w:tcBorders>
              <w:top w:val="nil"/>
              <w:left w:val="nil"/>
              <w:bottom w:val="nil"/>
              <w:right w:val="nil"/>
            </w:tcBorders>
            <w:shd w:val="clear" w:color="auto" w:fill="auto"/>
            <w:noWrap/>
            <w:vAlign w:val="bottom"/>
            <w:hideMark/>
          </w:tcPr>
          <w:p w14:paraId="747BAC06" w14:textId="250B8CCD"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130.799</w:t>
            </w:r>
          </w:p>
        </w:tc>
        <w:tc>
          <w:tcPr>
            <w:tcW w:w="1220" w:type="dxa"/>
            <w:tcBorders>
              <w:top w:val="nil"/>
              <w:left w:val="nil"/>
              <w:bottom w:val="nil"/>
              <w:right w:val="nil"/>
            </w:tcBorders>
            <w:shd w:val="clear" w:color="auto" w:fill="auto"/>
            <w:noWrap/>
            <w:vAlign w:val="bottom"/>
            <w:hideMark/>
          </w:tcPr>
          <w:p w14:paraId="47835130" w14:textId="0136CE0D"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66.897</w:t>
            </w:r>
          </w:p>
        </w:tc>
        <w:tc>
          <w:tcPr>
            <w:tcW w:w="1220" w:type="dxa"/>
            <w:tcBorders>
              <w:top w:val="nil"/>
              <w:left w:val="nil"/>
              <w:bottom w:val="nil"/>
              <w:right w:val="nil"/>
            </w:tcBorders>
            <w:shd w:val="clear" w:color="auto" w:fill="auto"/>
            <w:noWrap/>
            <w:vAlign w:val="bottom"/>
            <w:hideMark/>
          </w:tcPr>
          <w:p w14:paraId="13CE7488" w14:textId="36905491"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765</w:t>
            </w:r>
          </w:p>
        </w:tc>
        <w:tc>
          <w:tcPr>
            <w:tcW w:w="1220" w:type="dxa"/>
            <w:tcBorders>
              <w:top w:val="nil"/>
              <w:left w:val="nil"/>
              <w:bottom w:val="nil"/>
              <w:right w:val="nil"/>
            </w:tcBorders>
            <w:shd w:val="clear" w:color="auto" w:fill="auto"/>
            <w:noWrap/>
            <w:vAlign w:val="bottom"/>
            <w:hideMark/>
          </w:tcPr>
          <w:p w14:paraId="725953EE" w14:textId="275C3FFE"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198.977</w:t>
            </w:r>
          </w:p>
        </w:tc>
      </w:tr>
      <w:tr w:rsidR="00B27C1D" w:rsidRPr="00F60B5C" w14:paraId="1ACD07BB" w14:textId="77777777" w:rsidTr="00466426">
        <w:trPr>
          <w:trHeight w:val="288"/>
        </w:trPr>
        <w:tc>
          <w:tcPr>
            <w:tcW w:w="3200" w:type="dxa"/>
            <w:tcBorders>
              <w:top w:val="nil"/>
              <w:left w:val="nil"/>
              <w:bottom w:val="nil"/>
              <w:right w:val="nil"/>
            </w:tcBorders>
            <w:shd w:val="clear" w:color="auto" w:fill="auto"/>
            <w:noWrap/>
            <w:vAlign w:val="center"/>
            <w:hideMark/>
          </w:tcPr>
          <w:p w14:paraId="58CA62EC"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Région Germanophone</w:t>
            </w:r>
          </w:p>
        </w:tc>
        <w:tc>
          <w:tcPr>
            <w:tcW w:w="1220" w:type="dxa"/>
            <w:tcBorders>
              <w:top w:val="nil"/>
              <w:left w:val="nil"/>
              <w:bottom w:val="nil"/>
              <w:right w:val="nil"/>
            </w:tcBorders>
            <w:shd w:val="clear" w:color="auto" w:fill="auto"/>
            <w:noWrap/>
            <w:vAlign w:val="bottom"/>
            <w:hideMark/>
          </w:tcPr>
          <w:p w14:paraId="6741E115" w14:textId="0A099394"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15</w:t>
            </w:r>
          </w:p>
        </w:tc>
        <w:tc>
          <w:tcPr>
            <w:tcW w:w="1220" w:type="dxa"/>
            <w:tcBorders>
              <w:top w:val="nil"/>
              <w:left w:val="nil"/>
              <w:bottom w:val="nil"/>
              <w:right w:val="nil"/>
            </w:tcBorders>
            <w:shd w:val="clear" w:color="auto" w:fill="auto"/>
            <w:noWrap/>
            <w:vAlign w:val="bottom"/>
            <w:hideMark/>
          </w:tcPr>
          <w:p w14:paraId="6564CB4D" w14:textId="4524B955"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57</w:t>
            </w:r>
          </w:p>
        </w:tc>
        <w:tc>
          <w:tcPr>
            <w:tcW w:w="1220" w:type="dxa"/>
            <w:tcBorders>
              <w:top w:val="nil"/>
              <w:left w:val="nil"/>
              <w:bottom w:val="nil"/>
              <w:right w:val="nil"/>
            </w:tcBorders>
            <w:shd w:val="clear" w:color="auto" w:fill="auto"/>
            <w:noWrap/>
            <w:vAlign w:val="bottom"/>
            <w:hideMark/>
          </w:tcPr>
          <w:p w14:paraId="66D83FA8" w14:textId="2CEE65D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1.746</w:t>
            </w:r>
          </w:p>
        </w:tc>
        <w:tc>
          <w:tcPr>
            <w:tcW w:w="1220" w:type="dxa"/>
            <w:tcBorders>
              <w:top w:val="nil"/>
              <w:left w:val="nil"/>
              <w:bottom w:val="nil"/>
              <w:right w:val="nil"/>
            </w:tcBorders>
            <w:shd w:val="clear" w:color="auto" w:fill="auto"/>
            <w:noWrap/>
            <w:vAlign w:val="bottom"/>
            <w:hideMark/>
          </w:tcPr>
          <w:p w14:paraId="110F0572" w14:textId="5321528B"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5</w:t>
            </w:r>
          </w:p>
        </w:tc>
        <w:tc>
          <w:tcPr>
            <w:tcW w:w="1220" w:type="dxa"/>
            <w:tcBorders>
              <w:top w:val="nil"/>
              <w:left w:val="nil"/>
              <w:bottom w:val="nil"/>
              <w:right w:val="nil"/>
            </w:tcBorders>
            <w:shd w:val="clear" w:color="auto" w:fill="auto"/>
            <w:noWrap/>
            <w:vAlign w:val="bottom"/>
            <w:hideMark/>
          </w:tcPr>
          <w:p w14:paraId="0850B218" w14:textId="0480FA09"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1.823</w:t>
            </w:r>
          </w:p>
        </w:tc>
      </w:tr>
      <w:tr w:rsidR="00B27C1D" w:rsidRPr="00F60B5C" w14:paraId="040DDD84" w14:textId="77777777" w:rsidTr="00466426">
        <w:trPr>
          <w:trHeight w:val="300"/>
        </w:trPr>
        <w:tc>
          <w:tcPr>
            <w:tcW w:w="3200" w:type="dxa"/>
            <w:tcBorders>
              <w:top w:val="nil"/>
              <w:left w:val="nil"/>
              <w:bottom w:val="nil"/>
              <w:right w:val="nil"/>
            </w:tcBorders>
            <w:shd w:val="clear" w:color="auto" w:fill="auto"/>
            <w:noWrap/>
            <w:vAlign w:val="center"/>
            <w:hideMark/>
          </w:tcPr>
          <w:p w14:paraId="46AE4F93" w14:textId="77777777" w:rsidR="00B27C1D" w:rsidRPr="00F60B5C" w:rsidRDefault="00B27C1D" w:rsidP="00B27C1D">
            <w:pPr>
              <w:spacing w:after="0" w:line="240" w:lineRule="auto"/>
              <w:rPr>
                <w:rFonts w:eastAsia="Times New Roman" w:cs="Calibri"/>
                <w:lang w:val="fr-FR" w:eastAsia="fr-FR"/>
              </w:rPr>
            </w:pPr>
            <w:r w:rsidRPr="00F60B5C">
              <w:rPr>
                <w:rFonts w:eastAsia="Times New Roman" w:cs="Calibri"/>
                <w:lang w:val="fr-FR" w:eastAsia="fr-FR"/>
              </w:rPr>
              <w:t>INCONNUE</w:t>
            </w:r>
          </w:p>
        </w:tc>
        <w:tc>
          <w:tcPr>
            <w:tcW w:w="1220" w:type="dxa"/>
            <w:tcBorders>
              <w:top w:val="nil"/>
              <w:left w:val="nil"/>
              <w:bottom w:val="nil"/>
              <w:right w:val="nil"/>
            </w:tcBorders>
            <w:shd w:val="clear" w:color="auto" w:fill="auto"/>
            <w:noWrap/>
            <w:vAlign w:val="bottom"/>
            <w:hideMark/>
          </w:tcPr>
          <w:p w14:paraId="282F8E8C" w14:textId="6304EA6F"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437C6A06" w14:textId="4B83FAC8"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w:t>
            </w:r>
          </w:p>
        </w:tc>
        <w:tc>
          <w:tcPr>
            <w:tcW w:w="1220" w:type="dxa"/>
            <w:tcBorders>
              <w:top w:val="nil"/>
              <w:left w:val="nil"/>
              <w:bottom w:val="nil"/>
              <w:right w:val="nil"/>
            </w:tcBorders>
            <w:shd w:val="clear" w:color="auto" w:fill="auto"/>
            <w:noWrap/>
            <w:vAlign w:val="bottom"/>
            <w:hideMark/>
          </w:tcPr>
          <w:p w14:paraId="16FC47DE" w14:textId="2138ACF7"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0</w:t>
            </w:r>
          </w:p>
        </w:tc>
        <w:tc>
          <w:tcPr>
            <w:tcW w:w="1220" w:type="dxa"/>
            <w:tcBorders>
              <w:top w:val="nil"/>
              <w:left w:val="nil"/>
              <w:bottom w:val="nil"/>
              <w:right w:val="nil"/>
            </w:tcBorders>
            <w:shd w:val="clear" w:color="auto" w:fill="auto"/>
            <w:noWrap/>
            <w:vAlign w:val="bottom"/>
            <w:hideMark/>
          </w:tcPr>
          <w:p w14:paraId="675DC166" w14:textId="1F95353C"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1</w:t>
            </w:r>
          </w:p>
        </w:tc>
        <w:tc>
          <w:tcPr>
            <w:tcW w:w="1220" w:type="dxa"/>
            <w:tcBorders>
              <w:top w:val="nil"/>
              <w:left w:val="nil"/>
              <w:bottom w:val="nil"/>
              <w:right w:val="nil"/>
            </w:tcBorders>
            <w:shd w:val="clear" w:color="auto" w:fill="auto"/>
            <w:noWrap/>
            <w:vAlign w:val="bottom"/>
            <w:hideMark/>
          </w:tcPr>
          <w:p w14:paraId="12D15746" w14:textId="2E20C414" w:rsidR="00B27C1D" w:rsidRPr="00F60B5C" w:rsidRDefault="00B27C1D" w:rsidP="00B27C1D">
            <w:pPr>
              <w:spacing w:after="0" w:line="240" w:lineRule="auto"/>
              <w:jc w:val="right"/>
              <w:rPr>
                <w:rFonts w:eastAsia="Times New Roman" w:cs="Calibri"/>
                <w:lang w:val="fr-FR" w:eastAsia="fr-FR"/>
              </w:rPr>
            </w:pPr>
            <w:r>
              <w:rPr>
                <w:rFonts w:cs="Calibri"/>
                <w:color w:val="000000"/>
                <w:sz w:val="20"/>
                <w:szCs w:val="20"/>
              </w:rPr>
              <w:t>2</w:t>
            </w:r>
          </w:p>
        </w:tc>
      </w:tr>
      <w:tr w:rsidR="00B27C1D" w:rsidRPr="00F60B5C" w14:paraId="74623C5D" w14:textId="77777777" w:rsidTr="00466426">
        <w:trPr>
          <w:trHeight w:val="288"/>
        </w:trPr>
        <w:tc>
          <w:tcPr>
            <w:tcW w:w="3200" w:type="dxa"/>
            <w:tcBorders>
              <w:top w:val="single" w:sz="8" w:space="0" w:color="9BC2E6"/>
              <w:left w:val="nil"/>
              <w:bottom w:val="nil"/>
              <w:right w:val="nil"/>
            </w:tcBorders>
            <w:shd w:val="clear" w:color="000000" w:fill="DDEBF7"/>
            <w:noWrap/>
            <w:vAlign w:val="center"/>
            <w:hideMark/>
          </w:tcPr>
          <w:p w14:paraId="22F7D690" w14:textId="77777777" w:rsidR="00B27C1D" w:rsidRPr="00F60B5C" w:rsidRDefault="00B27C1D" w:rsidP="00B27C1D">
            <w:pPr>
              <w:spacing w:after="0" w:line="240" w:lineRule="auto"/>
              <w:rPr>
                <w:rFonts w:eastAsia="Times New Roman" w:cs="Calibri"/>
                <w:b/>
                <w:bCs/>
                <w:lang w:val="fr-FR" w:eastAsia="fr-FR"/>
              </w:rPr>
            </w:pPr>
            <w:r w:rsidRPr="00F60B5C">
              <w:rPr>
                <w:rFonts w:eastAsia="Times New Roman" w:cs="Calibri"/>
                <w:b/>
                <w:bCs/>
                <w:lang w:val="fr-FR" w:eastAsia="fr-FR"/>
              </w:rPr>
              <w:t>Grand total</w:t>
            </w:r>
          </w:p>
        </w:tc>
        <w:tc>
          <w:tcPr>
            <w:tcW w:w="1220" w:type="dxa"/>
            <w:tcBorders>
              <w:top w:val="single" w:sz="8" w:space="0" w:color="9BC2E6"/>
              <w:left w:val="nil"/>
              <w:bottom w:val="nil"/>
              <w:right w:val="nil"/>
            </w:tcBorders>
            <w:shd w:val="clear" w:color="000000" w:fill="DDEBF7"/>
            <w:noWrap/>
            <w:vAlign w:val="bottom"/>
            <w:hideMark/>
          </w:tcPr>
          <w:p w14:paraId="18EF2257" w14:textId="6E261A19"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97.493</w:t>
            </w:r>
          </w:p>
        </w:tc>
        <w:tc>
          <w:tcPr>
            <w:tcW w:w="1220" w:type="dxa"/>
            <w:tcBorders>
              <w:top w:val="single" w:sz="8" w:space="0" w:color="9BC2E6"/>
              <w:left w:val="nil"/>
              <w:bottom w:val="nil"/>
              <w:right w:val="nil"/>
            </w:tcBorders>
            <w:shd w:val="clear" w:color="000000" w:fill="DDEBF7"/>
            <w:noWrap/>
            <w:vAlign w:val="bottom"/>
            <w:hideMark/>
          </w:tcPr>
          <w:p w14:paraId="290516C9" w14:textId="6F9DCF86"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138.584</w:t>
            </w:r>
          </w:p>
        </w:tc>
        <w:tc>
          <w:tcPr>
            <w:tcW w:w="1220" w:type="dxa"/>
            <w:tcBorders>
              <w:top w:val="single" w:sz="8" w:space="0" w:color="9BC2E6"/>
              <w:left w:val="nil"/>
              <w:bottom w:val="nil"/>
              <w:right w:val="nil"/>
            </w:tcBorders>
            <w:shd w:val="clear" w:color="000000" w:fill="DDEBF7"/>
            <w:noWrap/>
            <w:vAlign w:val="bottom"/>
            <w:hideMark/>
          </w:tcPr>
          <w:p w14:paraId="4347D2D1" w14:textId="715C0382"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95.727</w:t>
            </w:r>
          </w:p>
        </w:tc>
        <w:tc>
          <w:tcPr>
            <w:tcW w:w="1220" w:type="dxa"/>
            <w:tcBorders>
              <w:top w:val="single" w:sz="8" w:space="0" w:color="9BC2E6"/>
              <w:left w:val="nil"/>
              <w:bottom w:val="nil"/>
              <w:right w:val="nil"/>
            </w:tcBorders>
            <w:shd w:val="clear" w:color="000000" w:fill="DDEBF7"/>
            <w:noWrap/>
            <w:vAlign w:val="bottom"/>
            <w:hideMark/>
          </w:tcPr>
          <w:p w14:paraId="356F85CD" w14:textId="73A1834A"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99.939</w:t>
            </w:r>
          </w:p>
        </w:tc>
        <w:tc>
          <w:tcPr>
            <w:tcW w:w="1220" w:type="dxa"/>
            <w:tcBorders>
              <w:top w:val="single" w:sz="8" w:space="0" w:color="9BC2E6"/>
              <w:left w:val="nil"/>
              <w:bottom w:val="nil"/>
              <w:right w:val="nil"/>
            </w:tcBorders>
            <w:shd w:val="clear" w:color="000000" w:fill="DDEBF7"/>
            <w:noWrap/>
            <w:vAlign w:val="bottom"/>
            <w:hideMark/>
          </w:tcPr>
          <w:p w14:paraId="126CD634" w14:textId="4A42D96E" w:rsidR="00B27C1D" w:rsidRPr="00F60B5C" w:rsidRDefault="00B27C1D" w:rsidP="00B27C1D">
            <w:pPr>
              <w:spacing w:after="0" w:line="240" w:lineRule="auto"/>
              <w:jc w:val="right"/>
              <w:rPr>
                <w:rFonts w:eastAsia="Times New Roman" w:cs="Calibri"/>
                <w:b/>
                <w:bCs/>
                <w:lang w:val="fr-FR" w:eastAsia="fr-FR"/>
              </w:rPr>
            </w:pPr>
            <w:r>
              <w:rPr>
                <w:rFonts w:cs="Calibri"/>
                <w:b/>
                <w:bCs/>
                <w:color w:val="000000"/>
                <w:sz w:val="20"/>
                <w:szCs w:val="20"/>
              </w:rPr>
              <w:t>431.743</w:t>
            </w:r>
          </w:p>
        </w:tc>
      </w:tr>
    </w:tbl>
    <w:p w14:paraId="77B2B3D1" w14:textId="77777777" w:rsidR="00D1027B" w:rsidRPr="00F60B5C" w:rsidRDefault="00D1027B" w:rsidP="00D1027B">
      <w:pPr>
        <w:widowControl w:val="0"/>
        <w:spacing w:after="0" w:line="240" w:lineRule="auto"/>
        <w:rPr>
          <w:rFonts w:ascii="News Gothic Std" w:hAnsi="News Gothic Std"/>
          <w:b/>
          <w:sz w:val="20"/>
          <w:szCs w:val="20"/>
        </w:rPr>
      </w:pPr>
    </w:p>
    <w:p w14:paraId="1DA958D5" w14:textId="77777777" w:rsidR="00D1027B" w:rsidRPr="00F60B5C" w:rsidRDefault="00D1027B" w:rsidP="00D1027B">
      <w:pPr>
        <w:pStyle w:val="Titre1"/>
        <w:rPr>
          <w:rFonts w:ascii="News Gothic Std" w:hAnsi="News Gothic Std"/>
          <w:b w:val="0"/>
          <w:sz w:val="20"/>
          <w:szCs w:val="20"/>
        </w:rPr>
      </w:pPr>
    </w:p>
    <w:p w14:paraId="04C19942" w14:textId="77777777" w:rsidR="00D1027B" w:rsidRPr="00F60B5C" w:rsidRDefault="00D1027B" w:rsidP="00D1027B"/>
    <w:p w14:paraId="7C7962D6" w14:textId="12211D18" w:rsidR="00A5761E" w:rsidRPr="00F60B5C" w:rsidRDefault="00A5761E" w:rsidP="00D1027B">
      <w:pPr>
        <w:pStyle w:val="Titre1"/>
        <w:rPr>
          <w:rFonts w:ascii="News Gothic Std" w:hAnsi="News Gothic Std"/>
          <w:b w:val="0"/>
          <w:sz w:val="20"/>
          <w:szCs w:val="20"/>
        </w:rPr>
      </w:pPr>
    </w:p>
    <w:p w14:paraId="52FC49F6" w14:textId="46A90757" w:rsidR="0059021D" w:rsidRPr="00D80F28" w:rsidRDefault="006C28AE" w:rsidP="00A76D26">
      <w:pPr>
        <w:pStyle w:val="Titre1"/>
      </w:pPr>
      <w:r w:rsidRPr="00F60B5C">
        <w:rPr>
          <w:rFonts w:ascii="News Gothic Std" w:hAnsi="News Gothic Std"/>
          <w:color w:val="FF0000"/>
          <w:sz w:val="36"/>
          <w:szCs w:val="36"/>
        </w:rPr>
        <w:br w:type="page"/>
      </w:r>
      <w:bookmarkStart w:id="22" w:name="_Toc200456703"/>
      <w:r w:rsidR="0059021D" w:rsidRPr="00A76D26">
        <w:rPr>
          <w:rFonts w:eastAsia="Calibri"/>
          <w:lang w:val="nl-BE"/>
        </w:rPr>
        <w:t>ORGANIGRAMME AU 31/12/202</w:t>
      </w:r>
      <w:r w:rsidR="002B3D43" w:rsidRPr="00A76D26">
        <w:rPr>
          <w:rFonts w:eastAsia="Calibri"/>
          <w:lang w:val="nl-BE"/>
        </w:rPr>
        <w:t>4</w:t>
      </w:r>
      <w:bookmarkEnd w:id="22"/>
    </w:p>
    <w:p w14:paraId="33AE4726" w14:textId="77777777" w:rsidR="0059021D" w:rsidRPr="00C06F54" w:rsidRDefault="0059021D" w:rsidP="0059021D">
      <w:pPr>
        <w:pStyle w:val="BodyText2"/>
        <w:widowControl w:val="0"/>
        <w:jc w:val="left"/>
        <w:rPr>
          <w:rFonts w:ascii="News Gothic Std" w:hAnsi="News Gothic Std"/>
        </w:rPr>
      </w:pPr>
    </w:p>
    <w:p w14:paraId="3FEC3C0B" w14:textId="77777777" w:rsidR="0059021D" w:rsidRPr="00D80F28" w:rsidRDefault="0059021D" w:rsidP="0059021D">
      <w:pPr>
        <w:pStyle w:val="Titre2"/>
      </w:pPr>
      <w:r w:rsidRPr="00C06F54">
        <w:t>Assemblée générale</w:t>
      </w:r>
    </w:p>
    <w:p w14:paraId="64C85786" w14:textId="77777777" w:rsidR="0059021D" w:rsidRPr="008F1AD5" w:rsidRDefault="0059021D" w:rsidP="0059021D">
      <w:pPr>
        <w:widowControl w:val="0"/>
        <w:pBdr>
          <w:bottom w:val="single" w:sz="4" w:space="1" w:color="auto"/>
        </w:pBdr>
        <w:spacing w:after="0" w:line="240" w:lineRule="auto"/>
        <w:rPr>
          <w:rFonts w:ascii="News Gothic Std" w:hAnsi="News Gothic Std"/>
        </w:rPr>
      </w:pPr>
    </w:p>
    <w:p w14:paraId="74D28E3C" w14:textId="77777777" w:rsidR="0059021D" w:rsidRPr="008C6032" w:rsidRDefault="0059021D" w:rsidP="0059021D">
      <w:pPr>
        <w:widowControl w:val="0"/>
        <w:pBdr>
          <w:bottom w:val="single" w:sz="4" w:space="1" w:color="auto"/>
        </w:pBdr>
        <w:spacing w:before="240" w:after="0" w:line="240" w:lineRule="auto"/>
        <w:rPr>
          <w:rFonts w:ascii="Tahoma" w:eastAsia="Tahoma" w:hAnsi="Tahoma" w:cs="Tahoma"/>
          <w:color w:val="879FF9"/>
          <w:spacing w:val="4"/>
          <w:sz w:val="24"/>
          <w:szCs w:val="24"/>
          <w:lang w:val="fr-FR"/>
        </w:rPr>
      </w:pPr>
      <w:r w:rsidRPr="008C6032">
        <w:rPr>
          <w:rFonts w:ascii="Tahoma" w:hAnsi="Tahoma" w:cs="Tahoma"/>
          <w:color w:val="88A0FA"/>
          <w:sz w:val="24"/>
          <w:szCs w:val="24"/>
          <w:lang w:val="fr-FR" w:eastAsia="en-GB"/>
        </w:rPr>
        <w:t>PRÉSIDENT</w:t>
      </w:r>
    </w:p>
    <w:p w14:paraId="4CA79CD7" w14:textId="77777777" w:rsidR="0059021D" w:rsidRPr="00CA2402" w:rsidRDefault="0059021D" w:rsidP="0059021D">
      <w:pPr>
        <w:widowControl w:val="0"/>
        <w:tabs>
          <w:tab w:val="left" w:pos="360"/>
        </w:tabs>
        <w:spacing w:after="0" w:line="240" w:lineRule="auto"/>
        <w:rPr>
          <w:rFonts w:ascii="Tahoma" w:hAnsi="Tahoma" w:cs="Tahoma"/>
          <w:sz w:val="20"/>
          <w:szCs w:val="20"/>
          <w:lang w:val="fr-FR" w:eastAsia="en-GB"/>
        </w:rPr>
      </w:pPr>
      <w:r w:rsidRPr="00EF3064">
        <w:rPr>
          <w:rFonts w:ascii="Tahoma" w:hAnsi="Tahoma" w:cs="Tahoma"/>
          <w:sz w:val="20"/>
          <w:szCs w:val="20"/>
          <w:lang w:val="fr-FR" w:eastAsia="en-GB"/>
        </w:rPr>
        <w:tab/>
      </w:r>
      <w:r>
        <w:rPr>
          <w:rFonts w:ascii="Tahoma" w:hAnsi="Tahoma" w:cs="Tahoma"/>
          <w:sz w:val="20"/>
          <w:szCs w:val="20"/>
          <w:lang w:val="fr-FR" w:eastAsia="en-GB"/>
        </w:rPr>
        <w:t>Jean-Louis THIEFFRY</w:t>
      </w:r>
    </w:p>
    <w:p w14:paraId="5538C67C" w14:textId="77777777" w:rsidR="0059021D" w:rsidRPr="008F1AD5" w:rsidRDefault="0059021D" w:rsidP="0059021D">
      <w:pPr>
        <w:widowControl w:val="0"/>
        <w:tabs>
          <w:tab w:val="left" w:pos="360"/>
        </w:tabs>
        <w:spacing w:after="0" w:line="240" w:lineRule="auto"/>
        <w:rPr>
          <w:rFonts w:ascii="News Gothic Std" w:hAnsi="News Gothic Std"/>
        </w:rPr>
      </w:pPr>
    </w:p>
    <w:p w14:paraId="7E236FD7" w14:textId="77777777" w:rsidR="0059021D" w:rsidRPr="008F1AD5" w:rsidRDefault="0059021D" w:rsidP="0059021D">
      <w:pPr>
        <w:widowControl w:val="0"/>
        <w:tabs>
          <w:tab w:val="left" w:pos="360"/>
        </w:tabs>
        <w:spacing w:after="0" w:line="240" w:lineRule="auto"/>
        <w:rPr>
          <w:rFonts w:ascii="News Gothic Std" w:hAnsi="News Gothic Std"/>
        </w:rPr>
      </w:pPr>
    </w:p>
    <w:p w14:paraId="3086816B" w14:textId="77777777" w:rsidR="0059021D" w:rsidRPr="008C6032"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fr-FR" w:eastAsia="en-GB"/>
        </w:rPr>
      </w:pPr>
      <w:r w:rsidRPr="008C6032">
        <w:rPr>
          <w:rFonts w:ascii="Tahoma" w:hAnsi="Tahoma" w:cs="Tahoma"/>
          <w:color w:val="88A0FA"/>
          <w:sz w:val="24"/>
          <w:szCs w:val="24"/>
          <w:lang w:val="fr-FR" w:eastAsia="en-GB"/>
        </w:rPr>
        <w:t>VICE-PRÉSIDENT</w:t>
      </w:r>
      <w:r>
        <w:rPr>
          <w:rFonts w:ascii="Tahoma" w:hAnsi="Tahoma" w:cs="Tahoma"/>
          <w:color w:val="88A0FA"/>
          <w:sz w:val="24"/>
          <w:szCs w:val="24"/>
          <w:lang w:val="fr-FR" w:eastAsia="en-GB"/>
        </w:rPr>
        <w:t>E</w:t>
      </w:r>
    </w:p>
    <w:p w14:paraId="331FB885" w14:textId="77777777" w:rsidR="0059021D" w:rsidRPr="008F1AD5" w:rsidRDefault="0059021D" w:rsidP="0059021D">
      <w:pPr>
        <w:widowControl w:val="0"/>
        <w:tabs>
          <w:tab w:val="left" w:pos="360"/>
        </w:tabs>
        <w:spacing w:after="0" w:line="240" w:lineRule="auto"/>
        <w:rPr>
          <w:rFonts w:ascii="News Gothic Std" w:hAnsi="News Gothic Std"/>
        </w:rPr>
      </w:pPr>
      <w:r w:rsidRPr="008F1AD5">
        <w:rPr>
          <w:rFonts w:ascii="News Gothic Std" w:hAnsi="News Gothic Std"/>
        </w:rPr>
        <w:tab/>
      </w:r>
      <w:r w:rsidRPr="00892738">
        <w:rPr>
          <w:rFonts w:ascii="Tahoma" w:hAnsi="Tahoma" w:cs="Tahoma"/>
          <w:sz w:val="20"/>
          <w:szCs w:val="20"/>
          <w:lang w:val="fr-FR" w:eastAsia="en-GB"/>
        </w:rPr>
        <w:t>Gisèle MANDAILA</w:t>
      </w:r>
    </w:p>
    <w:p w14:paraId="62F68734" w14:textId="77777777" w:rsidR="0059021D" w:rsidRPr="008F1AD5" w:rsidRDefault="0059021D" w:rsidP="0059021D">
      <w:pPr>
        <w:widowControl w:val="0"/>
        <w:tabs>
          <w:tab w:val="left" w:pos="360"/>
        </w:tabs>
        <w:spacing w:after="0" w:line="240" w:lineRule="auto"/>
        <w:rPr>
          <w:rFonts w:ascii="News Gothic Std" w:hAnsi="News Gothic Std"/>
        </w:rPr>
      </w:pPr>
    </w:p>
    <w:p w14:paraId="26ADBB45" w14:textId="77777777" w:rsidR="0059021D" w:rsidRPr="008F1AD5" w:rsidRDefault="0059021D" w:rsidP="0059021D">
      <w:pPr>
        <w:widowControl w:val="0"/>
        <w:tabs>
          <w:tab w:val="left" w:pos="360"/>
        </w:tabs>
        <w:spacing w:after="0" w:line="240" w:lineRule="auto"/>
        <w:rPr>
          <w:rFonts w:ascii="News Gothic Std" w:hAnsi="News Gothic Std"/>
        </w:rPr>
      </w:pPr>
    </w:p>
    <w:p w14:paraId="71F616B0" w14:textId="77777777" w:rsidR="0059021D" w:rsidRPr="008E722D"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fr-FR" w:eastAsia="en-GB"/>
        </w:rPr>
      </w:pPr>
      <w:r w:rsidRPr="008E722D">
        <w:rPr>
          <w:rFonts w:ascii="Tahoma" w:hAnsi="Tahoma" w:cs="Tahoma"/>
          <w:color w:val="88A0FA"/>
          <w:sz w:val="24"/>
          <w:szCs w:val="24"/>
          <w:lang w:val="fr-FR" w:eastAsia="en-GB"/>
        </w:rPr>
        <w:t>SECRÉTAIRE</w:t>
      </w:r>
    </w:p>
    <w:p w14:paraId="08D148DD"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r w:rsidRPr="008F1AD5">
        <w:rPr>
          <w:rFonts w:ascii="News Gothic Std" w:hAnsi="News Gothic Std"/>
        </w:rPr>
        <w:tab/>
      </w:r>
      <w:r w:rsidRPr="009C7A2E">
        <w:rPr>
          <w:rFonts w:ascii="Tahoma" w:hAnsi="Tahoma" w:cs="Tahoma"/>
          <w:sz w:val="20"/>
          <w:szCs w:val="20"/>
        </w:rPr>
        <w:t>Marc DE MOOR</w:t>
      </w:r>
    </w:p>
    <w:p w14:paraId="5FE5018D"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6F79720F"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2119A29C" w14:textId="77777777" w:rsidR="0059021D" w:rsidRPr="00D066CA"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nl-NL" w:eastAsia="en-GB"/>
        </w:rPr>
      </w:pPr>
      <w:r w:rsidRPr="00D066CA">
        <w:rPr>
          <w:rFonts w:ascii="Tahoma" w:hAnsi="Tahoma" w:cs="Tahoma"/>
          <w:color w:val="88A0FA"/>
          <w:sz w:val="24"/>
          <w:szCs w:val="24"/>
          <w:lang w:val="nl-NL" w:eastAsia="en-GB"/>
        </w:rPr>
        <w:t>TRÉSORIER</w:t>
      </w:r>
    </w:p>
    <w:p w14:paraId="6F800992" w14:textId="77777777" w:rsidR="0059021D" w:rsidRPr="00FB72AB" w:rsidRDefault="0059021D" w:rsidP="0059021D">
      <w:pPr>
        <w:widowControl w:val="0"/>
        <w:tabs>
          <w:tab w:val="left" w:pos="360"/>
        </w:tabs>
        <w:spacing w:after="0" w:line="240" w:lineRule="auto"/>
        <w:rPr>
          <w:rFonts w:ascii="Tahoma" w:hAnsi="Tahoma" w:cs="Tahoma"/>
          <w:sz w:val="20"/>
          <w:szCs w:val="20"/>
          <w:lang w:val="nl-BE" w:eastAsia="en-GB"/>
        </w:rPr>
      </w:pPr>
      <w:r w:rsidRPr="00D066CA">
        <w:rPr>
          <w:rFonts w:ascii="Tahoma" w:hAnsi="Tahoma" w:cs="Tahoma"/>
          <w:sz w:val="20"/>
          <w:szCs w:val="20"/>
          <w:lang w:val="nl-NL" w:eastAsia="en-GB"/>
        </w:rPr>
        <w:tab/>
      </w:r>
      <w:r>
        <w:rPr>
          <w:rFonts w:ascii="Tahoma" w:hAnsi="Tahoma" w:cs="Tahoma"/>
          <w:sz w:val="20"/>
          <w:szCs w:val="20"/>
          <w:lang w:val="nl-BE" w:eastAsia="en-GB"/>
        </w:rPr>
        <w:t>Daniel LAGASE</w:t>
      </w:r>
    </w:p>
    <w:p w14:paraId="1DFC0A25" w14:textId="77777777" w:rsidR="0059021D" w:rsidRPr="00FB72AB" w:rsidRDefault="0059021D" w:rsidP="0059021D">
      <w:pPr>
        <w:widowControl w:val="0"/>
        <w:tabs>
          <w:tab w:val="left" w:pos="360"/>
        </w:tabs>
        <w:spacing w:after="0" w:line="240" w:lineRule="auto"/>
        <w:rPr>
          <w:rFonts w:ascii="Tahoma" w:hAnsi="Tahoma" w:cs="Tahoma"/>
          <w:sz w:val="20"/>
          <w:szCs w:val="20"/>
          <w:lang w:val="nl-BE" w:eastAsia="en-GB"/>
        </w:rPr>
      </w:pPr>
    </w:p>
    <w:p w14:paraId="691DFAB1" w14:textId="77777777" w:rsidR="0059021D" w:rsidRPr="00FB72AB" w:rsidRDefault="0059021D" w:rsidP="0059021D">
      <w:pPr>
        <w:widowControl w:val="0"/>
        <w:tabs>
          <w:tab w:val="left" w:pos="360"/>
        </w:tabs>
        <w:spacing w:after="0" w:line="240" w:lineRule="auto"/>
        <w:rPr>
          <w:rFonts w:ascii="News Gothic Std" w:hAnsi="News Gothic Std"/>
          <w:lang w:val="nl-BE"/>
        </w:rPr>
      </w:pPr>
    </w:p>
    <w:p w14:paraId="3E273C8E" w14:textId="77777777" w:rsidR="0059021D" w:rsidRPr="00FB72AB" w:rsidRDefault="0059021D" w:rsidP="0059021D">
      <w:pPr>
        <w:widowControl w:val="0"/>
        <w:pBdr>
          <w:bottom w:val="single" w:sz="4" w:space="1" w:color="auto"/>
        </w:pBdr>
        <w:tabs>
          <w:tab w:val="left" w:pos="8080"/>
        </w:tabs>
        <w:spacing w:after="40" w:line="240" w:lineRule="auto"/>
        <w:rPr>
          <w:rFonts w:ascii="News Gothic Std" w:hAnsi="News Gothic Std"/>
          <w:lang w:val="nl-BE"/>
        </w:rPr>
      </w:pPr>
      <w:r w:rsidRPr="00FB72AB">
        <w:rPr>
          <w:rFonts w:ascii="Tahoma" w:hAnsi="Tahoma" w:cs="Tahoma"/>
          <w:color w:val="88A0FA"/>
          <w:sz w:val="24"/>
          <w:szCs w:val="24"/>
          <w:lang w:val="nl-BE" w:eastAsia="en-GB"/>
        </w:rPr>
        <w:t>VLAAMS &amp; NEUTRAAL ZIEKENFONDS</w:t>
      </w:r>
      <w:r w:rsidRPr="00FB72AB">
        <w:rPr>
          <w:rFonts w:ascii="Signika-Semibold" w:hAnsi="Signika-Semibold" w:cs="Signika-Semibold"/>
          <w:color w:val="88A0FA"/>
          <w:lang w:val="nl-BE" w:eastAsia="en-GB"/>
        </w:rPr>
        <w:tab/>
      </w:r>
      <w:r w:rsidRPr="00FB72AB">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8"/>
        <w:gridCol w:w="3016"/>
        <w:gridCol w:w="3016"/>
      </w:tblGrid>
      <w:tr w:rsidR="0059021D" w:rsidRPr="008F1AD5" w14:paraId="7355C161" w14:textId="77777777" w:rsidTr="008870AB">
        <w:tc>
          <w:tcPr>
            <w:tcW w:w="3070" w:type="dxa"/>
          </w:tcPr>
          <w:p w14:paraId="024AEEC7" w14:textId="77777777" w:rsidR="0059021D" w:rsidRPr="005A125F" w:rsidRDefault="0059021D" w:rsidP="008870AB">
            <w:pPr>
              <w:widowControl w:val="0"/>
              <w:tabs>
                <w:tab w:val="left" w:pos="3261"/>
                <w:tab w:val="left" w:pos="6120"/>
              </w:tabs>
              <w:spacing w:after="0" w:line="240" w:lineRule="auto"/>
              <w:ind w:left="426"/>
              <w:rPr>
                <w:rFonts w:ascii="Tahoma" w:eastAsia="Tahoma" w:hAnsi="Tahoma"/>
                <w:color w:val="000000"/>
                <w:spacing w:val="1"/>
                <w:sz w:val="20"/>
                <w:szCs w:val="20"/>
                <w:lang w:val="fr-FR"/>
              </w:rPr>
            </w:pPr>
            <w:r>
              <w:rPr>
                <w:rFonts w:ascii="Tahoma" w:eastAsia="Tahoma" w:hAnsi="Tahoma"/>
                <w:color w:val="000000"/>
                <w:spacing w:val="1"/>
                <w:sz w:val="20"/>
                <w:szCs w:val="20"/>
                <w:lang w:val="fr-FR"/>
              </w:rPr>
              <w:t>Rik DHOEST</w:t>
            </w:r>
          </w:p>
        </w:tc>
        <w:tc>
          <w:tcPr>
            <w:tcW w:w="3070" w:type="dxa"/>
          </w:tcPr>
          <w:p w14:paraId="0FB6FDF2" w14:textId="77777777" w:rsidR="0059021D" w:rsidRPr="008F1AD5" w:rsidRDefault="0059021D" w:rsidP="008870AB">
            <w:pPr>
              <w:widowControl w:val="0"/>
              <w:tabs>
                <w:tab w:val="left" w:pos="3261"/>
                <w:tab w:val="left" w:pos="6120"/>
              </w:tabs>
              <w:spacing w:after="0" w:line="240" w:lineRule="auto"/>
              <w:ind w:left="426"/>
              <w:rPr>
                <w:rFonts w:ascii="News Gothic Std" w:hAnsi="News Gothic Std"/>
              </w:rPr>
            </w:pPr>
          </w:p>
        </w:tc>
        <w:tc>
          <w:tcPr>
            <w:tcW w:w="3070" w:type="dxa"/>
          </w:tcPr>
          <w:p w14:paraId="7A38E27D" w14:textId="77777777" w:rsidR="0059021D" w:rsidRPr="008F1AD5" w:rsidRDefault="0059021D" w:rsidP="008870AB">
            <w:pPr>
              <w:widowControl w:val="0"/>
              <w:tabs>
                <w:tab w:val="left" w:pos="3261"/>
                <w:tab w:val="left" w:pos="6120"/>
              </w:tabs>
              <w:spacing w:after="0" w:line="240" w:lineRule="auto"/>
              <w:ind w:left="426"/>
              <w:rPr>
                <w:rFonts w:ascii="News Gothic Std" w:hAnsi="News Gothic Std"/>
              </w:rPr>
            </w:pPr>
          </w:p>
        </w:tc>
      </w:tr>
    </w:tbl>
    <w:p w14:paraId="3BE89CB3" w14:textId="77777777" w:rsidR="0059021D" w:rsidRDefault="0059021D" w:rsidP="0059021D">
      <w:pPr>
        <w:widowControl w:val="0"/>
        <w:tabs>
          <w:tab w:val="left" w:pos="6120"/>
        </w:tabs>
        <w:spacing w:after="0" w:line="240" w:lineRule="auto"/>
        <w:rPr>
          <w:rFonts w:ascii="News Gothic Std" w:hAnsi="News Gothic Std"/>
        </w:rPr>
      </w:pPr>
    </w:p>
    <w:p w14:paraId="65D05F9C"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Pr>
          <w:rFonts w:ascii="Tahoma" w:hAnsi="Tahoma" w:cs="Tahoma"/>
          <w:color w:val="88A0FA"/>
          <w:sz w:val="24"/>
          <w:szCs w:val="24"/>
          <w:lang w:val="fr-FR" w:eastAsia="en-GB"/>
        </w:rPr>
        <w:t>LA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1</w:t>
      </w:r>
      <w:r w:rsidRPr="00EF3064">
        <w:rPr>
          <w:rFonts w:ascii="Lobster1.4" w:hAnsi="Lobster1.4" w:cs="Lobster1.4"/>
          <w:b/>
          <w:bCs/>
          <w:color w:val="9AAEFB"/>
          <w:sz w:val="48"/>
          <w:szCs w:val="48"/>
          <w:lang w:val="fr-FR" w:eastAsia="en-GB"/>
        </w:rPr>
        <w:t>6</w:t>
      </w:r>
    </w:p>
    <w:tbl>
      <w:tblPr>
        <w:tblW w:w="0" w:type="auto"/>
        <w:tblLook w:val="04A0" w:firstRow="1" w:lastRow="0" w:firstColumn="1" w:lastColumn="0" w:noHBand="0" w:noVBand="1"/>
      </w:tblPr>
      <w:tblGrid>
        <w:gridCol w:w="3038"/>
        <w:gridCol w:w="3016"/>
        <w:gridCol w:w="3016"/>
      </w:tblGrid>
      <w:tr w:rsidR="0059021D" w:rsidRPr="00CA2402" w14:paraId="4279E527" w14:textId="77777777" w:rsidTr="008870AB">
        <w:tc>
          <w:tcPr>
            <w:tcW w:w="3070" w:type="dxa"/>
          </w:tcPr>
          <w:p w14:paraId="05F0C2AF"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8697F">
              <w:rPr>
                <w:rFonts w:ascii="Tahoma" w:hAnsi="Tahoma" w:cs="Tahoma"/>
                <w:sz w:val="20"/>
                <w:szCs w:val="20"/>
                <w:lang w:val="fr-FR"/>
              </w:rPr>
              <w:t>Florentin CHIF</w:t>
            </w:r>
          </w:p>
        </w:tc>
        <w:tc>
          <w:tcPr>
            <w:tcW w:w="3070" w:type="dxa"/>
          </w:tcPr>
          <w:p w14:paraId="00697358"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687A9A2F"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tbl>
    <w:p w14:paraId="5958D67E" w14:textId="77777777" w:rsidR="0059021D" w:rsidRDefault="0059021D" w:rsidP="0059021D">
      <w:pPr>
        <w:widowControl w:val="0"/>
        <w:tabs>
          <w:tab w:val="left" w:pos="3261"/>
          <w:tab w:val="left" w:pos="6120"/>
        </w:tabs>
        <w:spacing w:after="0" w:line="240" w:lineRule="auto"/>
        <w:rPr>
          <w:rFonts w:ascii="News Gothic Std" w:hAnsi="News Gothic Std"/>
          <w:lang w:val="nl-NL"/>
        </w:rPr>
      </w:pPr>
    </w:p>
    <w:p w14:paraId="40298AFF" w14:textId="77777777" w:rsidR="0059021D" w:rsidRPr="00CA2402" w:rsidRDefault="0059021D" w:rsidP="0059021D">
      <w:pPr>
        <w:widowControl w:val="0"/>
        <w:pBdr>
          <w:bottom w:val="single" w:sz="4" w:space="1" w:color="auto"/>
        </w:pBdr>
        <w:tabs>
          <w:tab w:val="left" w:pos="8080"/>
        </w:tabs>
        <w:spacing w:after="40" w:line="240" w:lineRule="auto"/>
        <w:rPr>
          <w:rFonts w:ascii="News Gothic Std" w:hAnsi="News Gothic Std"/>
        </w:rPr>
      </w:pPr>
      <w:bookmarkStart w:id="23" w:name="_Hlk132895215"/>
      <w:r w:rsidRPr="00C5056B">
        <w:rPr>
          <w:rFonts w:ascii="Tahoma" w:hAnsi="Tahoma" w:cs="Tahoma"/>
          <w:color w:val="88A0FA"/>
          <w:sz w:val="24"/>
          <w:szCs w:val="24"/>
          <w:lang w:val="fr-FR" w:eastAsia="en-GB"/>
        </w:rPr>
        <w:t>MUTUALIA - MUTUALITE NEUTRE</w:t>
      </w:r>
      <w:r w:rsidRPr="00CA2402">
        <w:rPr>
          <w:rFonts w:ascii="Tahoma" w:hAnsi="Tahoma" w:cs="Tahoma"/>
          <w:sz w:val="24"/>
          <w:szCs w:val="24"/>
          <w:lang w:val="fr-FR" w:eastAsia="en-GB"/>
        </w:rPr>
        <w:t xml:space="preserve"> </w:t>
      </w:r>
      <w:r w:rsidRPr="00CA2402">
        <w:rPr>
          <w:rFonts w:ascii="Signika-Semibold" w:hAnsi="Signika-Semibold" w:cs="Signika-Semibold"/>
          <w:lang w:val="fr-FR" w:eastAsia="en-GB"/>
        </w:rPr>
        <w:tab/>
      </w:r>
      <w:r w:rsidRPr="00C5056B">
        <w:rPr>
          <w:rFonts w:ascii="Lobster1.4" w:hAnsi="Lobster1.4" w:cs="Lobster1.4"/>
          <w:b/>
          <w:bCs/>
          <w:color w:val="9AAEFB"/>
          <w:sz w:val="48"/>
          <w:szCs w:val="48"/>
          <w:lang w:val="fr-FR" w:eastAsia="en-GB"/>
        </w:rPr>
        <w:t>228</w:t>
      </w:r>
    </w:p>
    <w:tbl>
      <w:tblPr>
        <w:tblW w:w="0" w:type="auto"/>
        <w:tblLook w:val="04A0" w:firstRow="1" w:lastRow="0" w:firstColumn="1" w:lastColumn="0" w:noHBand="0" w:noVBand="1"/>
      </w:tblPr>
      <w:tblGrid>
        <w:gridCol w:w="3039"/>
        <w:gridCol w:w="2999"/>
        <w:gridCol w:w="3032"/>
      </w:tblGrid>
      <w:tr w:rsidR="0059021D" w:rsidRPr="00CA2402" w14:paraId="771CAB8B" w14:textId="77777777" w:rsidTr="008870AB">
        <w:tc>
          <w:tcPr>
            <w:tcW w:w="3039" w:type="dxa"/>
          </w:tcPr>
          <w:p w14:paraId="14C62FB5"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bookmarkStart w:id="24" w:name="_Hlk132895176"/>
            <w:r w:rsidRPr="00CA2402">
              <w:rPr>
                <w:rFonts w:ascii="Tahoma" w:eastAsia="Tahoma" w:hAnsi="Tahoma"/>
                <w:spacing w:val="2"/>
                <w:sz w:val="20"/>
                <w:szCs w:val="20"/>
                <w:lang w:val="fr-FR"/>
              </w:rPr>
              <w:t>Roland BEKKERS</w:t>
            </w:r>
            <w:r>
              <w:rPr>
                <w:rFonts w:ascii="Tahoma" w:eastAsia="Tahoma" w:hAnsi="Tahoma"/>
                <w:spacing w:val="2"/>
                <w:sz w:val="20"/>
                <w:szCs w:val="20"/>
                <w:lang w:val="fr-FR"/>
              </w:rPr>
              <w:t xml:space="preserve"> </w:t>
            </w:r>
          </w:p>
          <w:p w14:paraId="1220E8C8"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Abdul CHACHTARI NABOULSI</w:t>
            </w:r>
          </w:p>
          <w:p w14:paraId="138EF2B6"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Manuel FERREIRA DIAS</w:t>
            </w:r>
          </w:p>
          <w:p w14:paraId="6E01F07A"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Espérance HENNIQUIAU</w:t>
            </w:r>
          </w:p>
          <w:p w14:paraId="5B7379A5"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Isabelle JANSEN</w:t>
            </w:r>
          </w:p>
        </w:tc>
        <w:tc>
          <w:tcPr>
            <w:tcW w:w="2999" w:type="dxa"/>
          </w:tcPr>
          <w:p w14:paraId="780E9C8F"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sidRPr="00CA2402">
              <w:rPr>
                <w:rFonts w:ascii="Tahoma" w:eastAsia="Tahoma" w:hAnsi="Tahoma"/>
                <w:spacing w:val="2"/>
                <w:sz w:val="20"/>
                <w:szCs w:val="20"/>
                <w:lang w:val="fr-FR"/>
              </w:rPr>
              <w:t>Daniel LAGASE</w:t>
            </w:r>
          </w:p>
          <w:p w14:paraId="6399102F"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sidRPr="00CA2402">
              <w:rPr>
                <w:rFonts w:ascii="Tahoma" w:eastAsia="Tahoma" w:hAnsi="Tahoma"/>
                <w:spacing w:val="2"/>
                <w:sz w:val="20"/>
                <w:szCs w:val="20"/>
                <w:lang w:val="fr-FR"/>
              </w:rPr>
              <w:t>Gisèle MANDAILA</w:t>
            </w:r>
          </w:p>
          <w:p w14:paraId="020ECD32"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Roger MERCKX</w:t>
            </w:r>
          </w:p>
          <w:p w14:paraId="0CE29CC8"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Sébastien QUITIN</w:t>
            </w:r>
          </w:p>
        </w:tc>
        <w:tc>
          <w:tcPr>
            <w:tcW w:w="3032" w:type="dxa"/>
          </w:tcPr>
          <w:p w14:paraId="6CA55F2D"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1"/>
                <w:sz w:val="20"/>
                <w:szCs w:val="20"/>
                <w:lang w:val="fr-FR"/>
              </w:rPr>
            </w:pPr>
            <w:r>
              <w:rPr>
                <w:rFonts w:ascii="Tahoma" w:eastAsia="Tahoma" w:hAnsi="Tahoma"/>
                <w:spacing w:val="1"/>
                <w:sz w:val="20"/>
                <w:szCs w:val="20"/>
                <w:lang w:val="fr-FR"/>
              </w:rPr>
              <w:t>Vinciane SNYERS</w:t>
            </w:r>
            <w:r w:rsidRPr="00CA2402">
              <w:rPr>
                <w:rFonts w:ascii="Tahoma" w:eastAsia="Tahoma" w:hAnsi="Tahoma"/>
                <w:spacing w:val="1"/>
                <w:sz w:val="20"/>
                <w:szCs w:val="20"/>
                <w:lang w:val="fr-FR"/>
              </w:rPr>
              <w:t xml:space="preserve"> </w:t>
            </w:r>
          </w:p>
          <w:p w14:paraId="1F412CDD" w14:textId="77777777" w:rsidR="0059021D"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eastAsia="Tahoma" w:hAnsi="Tahoma"/>
                <w:spacing w:val="1"/>
                <w:sz w:val="20"/>
                <w:szCs w:val="20"/>
                <w:lang w:val="fr-FR"/>
              </w:rPr>
              <w:t>Jean-Louis THIEFFRY</w:t>
            </w:r>
          </w:p>
          <w:p w14:paraId="2262D7A7" w14:textId="77777777" w:rsidR="0059021D"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eastAsia="Tahoma" w:hAnsi="Tahoma"/>
                <w:spacing w:val="2"/>
                <w:sz w:val="20"/>
                <w:szCs w:val="20"/>
                <w:lang w:val="fr-FR"/>
              </w:rPr>
              <w:t>Margaux THIEFFRY</w:t>
            </w:r>
          </w:p>
          <w:p w14:paraId="44F7F271"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hAnsi="Tahoma" w:cs="Tahoma"/>
                <w:sz w:val="20"/>
                <w:szCs w:val="20"/>
              </w:rPr>
              <w:t>Pierre VAN BOST</w:t>
            </w:r>
          </w:p>
        </w:tc>
      </w:tr>
      <w:bookmarkEnd w:id="23"/>
      <w:bookmarkEnd w:id="24"/>
    </w:tbl>
    <w:p w14:paraId="21EDF32D" w14:textId="77777777" w:rsidR="0059021D" w:rsidRPr="00EF3064" w:rsidRDefault="0059021D" w:rsidP="0059021D">
      <w:pPr>
        <w:widowControl w:val="0"/>
        <w:tabs>
          <w:tab w:val="left" w:pos="3261"/>
          <w:tab w:val="left" w:pos="6120"/>
        </w:tabs>
        <w:spacing w:after="0" w:line="240" w:lineRule="auto"/>
        <w:rPr>
          <w:rFonts w:ascii="News Gothic Std" w:hAnsi="News Gothic Std"/>
          <w:lang w:val="nl-NL"/>
        </w:rPr>
      </w:pPr>
    </w:p>
    <w:p w14:paraId="4096CC9B"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EB1D28">
        <w:rPr>
          <w:rFonts w:ascii="Tahoma" w:hAnsi="Tahoma" w:cs="Tahoma"/>
          <w:color w:val="88A0FA"/>
          <w:sz w:val="24"/>
          <w:szCs w:val="24"/>
          <w:lang w:val="fr-FR" w:eastAsia="en-GB"/>
        </w:rPr>
        <w:t>NEUTRAAL ZIEKENFONDS VLAANDEREN</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35</w:t>
      </w:r>
    </w:p>
    <w:p w14:paraId="7434262E" w14:textId="0B38F526" w:rsidR="00F71122" w:rsidRDefault="00F71122">
      <w:pPr>
        <w:spacing w:after="0" w:line="240" w:lineRule="auto"/>
        <w:rPr>
          <w:rFonts w:ascii="News Gothic Std" w:hAnsi="News Gothic Std"/>
        </w:rPr>
      </w:pPr>
      <w:r>
        <w:rPr>
          <w:rFonts w:ascii="News Gothic Std" w:hAnsi="News Gothic Std"/>
        </w:rPr>
        <w:br w:type="page"/>
      </w:r>
    </w:p>
    <w:p w14:paraId="232172F2" w14:textId="77777777" w:rsidR="0059021D" w:rsidRDefault="0059021D" w:rsidP="0059021D">
      <w:pPr>
        <w:widowControl w:val="0"/>
        <w:tabs>
          <w:tab w:val="left" w:pos="3402"/>
          <w:tab w:val="left" w:pos="6120"/>
        </w:tabs>
        <w:spacing w:after="0" w:line="240" w:lineRule="auto"/>
        <w:rPr>
          <w:rFonts w:ascii="News Gothic Std" w:hAnsi="News Gothic Std"/>
        </w:rPr>
      </w:pPr>
    </w:p>
    <w:p w14:paraId="0FA9A4AE" w14:textId="77777777" w:rsidR="0059021D" w:rsidRPr="00D80F28" w:rsidRDefault="0059021D" w:rsidP="0059021D">
      <w:pPr>
        <w:pStyle w:val="Titre2"/>
      </w:pPr>
      <w:r w:rsidRPr="00CA2402">
        <w:t>Conseil d’administration</w:t>
      </w:r>
    </w:p>
    <w:p w14:paraId="7A1F6553" w14:textId="77777777" w:rsidR="0059021D" w:rsidRPr="008F1AD5" w:rsidRDefault="0059021D" w:rsidP="0059021D">
      <w:pPr>
        <w:widowControl w:val="0"/>
        <w:spacing w:after="0" w:line="240" w:lineRule="auto"/>
        <w:rPr>
          <w:rFonts w:ascii="News Gothic Std" w:hAnsi="News Gothic Std"/>
        </w:rPr>
      </w:pPr>
    </w:p>
    <w:p w14:paraId="217F113F" w14:textId="77777777" w:rsidR="0059021D" w:rsidRPr="008F1AD5" w:rsidRDefault="0059021D" w:rsidP="0059021D">
      <w:pPr>
        <w:widowControl w:val="0"/>
        <w:pBdr>
          <w:bottom w:val="single" w:sz="4" w:space="1" w:color="auto"/>
        </w:pBdr>
        <w:spacing w:before="240" w:after="0" w:line="240" w:lineRule="auto"/>
        <w:rPr>
          <w:rFonts w:ascii="News Gothic Std" w:hAnsi="News Gothic Std"/>
        </w:rPr>
      </w:pPr>
      <w:r w:rsidRPr="008C6032">
        <w:rPr>
          <w:rFonts w:ascii="Tahoma" w:hAnsi="Tahoma" w:cs="Tahoma"/>
          <w:color w:val="88A0FA"/>
          <w:sz w:val="24"/>
          <w:szCs w:val="24"/>
          <w:lang w:val="fr-FR" w:eastAsia="en-GB"/>
        </w:rPr>
        <w:t>PRÉSIDENT</w:t>
      </w:r>
    </w:p>
    <w:p w14:paraId="22C56D8A"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r w:rsidRPr="008F1AD5">
        <w:rPr>
          <w:rFonts w:ascii="News Gothic Std" w:hAnsi="News Gothic Std"/>
          <w:b/>
        </w:rPr>
        <w:tab/>
      </w:r>
      <w:bookmarkStart w:id="25" w:name="_Hlk132895308"/>
      <w:r>
        <w:rPr>
          <w:rFonts w:ascii="Tahoma" w:hAnsi="Tahoma" w:cs="Tahoma"/>
          <w:sz w:val="20"/>
          <w:szCs w:val="20"/>
          <w:lang w:val="fr-FR" w:eastAsia="en-GB"/>
        </w:rPr>
        <w:t>Jean-Louis THIEFFRY</w:t>
      </w:r>
      <w:bookmarkEnd w:id="25"/>
      <w:r w:rsidRPr="00120665">
        <w:rPr>
          <w:rStyle w:val="FootnoteReference"/>
          <w:rFonts w:ascii="Tahoma" w:hAnsi="Tahoma" w:cs="Tahoma"/>
          <w:color w:val="FFFFFF"/>
          <w:sz w:val="20"/>
          <w:szCs w:val="20"/>
          <w:lang w:val="fr-FR" w:eastAsia="en-GB"/>
        </w:rPr>
        <w:t>*</w:t>
      </w:r>
    </w:p>
    <w:p w14:paraId="0B07FDD6" w14:textId="77777777" w:rsidR="0059021D" w:rsidRPr="008F1AD5" w:rsidRDefault="0059021D" w:rsidP="0059021D">
      <w:pPr>
        <w:widowControl w:val="0"/>
        <w:tabs>
          <w:tab w:val="left" w:pos="360"/>
        </w:tabs>
        <w:spacing w:after="0" w:line="240" w:lineRule="auto"/>
        <w:rPr>
          <w:rFonts w:ascii="News Gothic Std" w:hAnsi="News Gothic Std"/>
        </w:rPr>
      </w:pPr>
    </w:p>
    <w:p w14:paraId="4CA19EC8" w14:textId="77777777" w:rsidR="0059021D" w:rsidRPr="008F1AD5" w:rsidRDefault="0059021D" w:rsidP="0059021D">
      <w:pPr>
        <w:widowControl w:val="0"/>
        <w:tabs>
          <w:tab w:val="left" w:pos="360"/>
        </w:tabs>
        <w:spacing w:after="0" w:line="240" w:lineRule="auto"/>
        <w:rPr>
          <w:rFonts w:ascii="News Gothic Std" w:hAnsi="News Gothic Std"/>
        </w:rPr>
      </w:pPr>
    </w:p>
    <w:p w14:paraId="6F5546A7" w14:textId="77777777" w:rsidR="0059021D" w:rsidRPr="008F1AD5" w:rsidRDefault="0059021D" w:rsidP="0059021D">
      <w:pPr>
        <w:widowControl w:val="0"/>
        <w:pBdr>
          <w:bottom w:val="single" w:sz="4" w:space="1" w:color="auto"/>
        </w:pBdr>
        <w:tabs>
          <w:tab w:val="left" w:pos="360"/>
        </w:tabs>
        <w:spacing w:after="0" w:line="240" w:lineRule="auto"/>
        <w:rPr>
          <w:rFonts w:ascii="News Gothic Std" w:hAnsi="News Gothic Std"/>
        </w:rPr>
      </w:pPr>
      <w:r w:rsidRPr="008C6032">
        <w:rPr>
          <w:rFonts w:ascii="Tahoma" w:hAnsi="Tahoma" w:cs="Tahoma"/>
          <w:color w:val="88A0FA"/>
          <w:sz w:val="24"/>
          <w:szCs w:val="24"/>
          <w:lang w:val="fr-FR" w:eastAsia="en-GB"/>
        </w:rPr>
        <w:t>VICE-PRÉSIDENT</w:t>
      </w:r>
      <w:r>
        <w:rPr>
          <w:rFonts w:ascii="Tahoma" w:hAnsi="Tahoma" w:cs="Tahoma"/>
          <w:color w:val="88A0FA"/>
          <w:sz w:val="24"/>
          <w:szCs w:val="24"/>
          <w:lang w:val="fr-FR" w:eastAsia="en-GB"/>
        </w:rPr>
        <w:t>E</w:t>
      </w:r>
    </w:p>
    <w:p w14:paraId="3584795E" w14:textId="77777777" w:rsidR="0059021D" w:rsidRPr="008F1AD5" w:rsidRDefault="0059021D" w:rsidP="0059021D">
      <w:pPr>
        <w:widowControl w:val="0"/>
        <w:tabs>
          <w:tab w:val="left" w:pos="360"/>
        </w:tabs>
        <w:spacing w:after="0" w:line="240" w:lineRule="auto"/>
        <w:rPr>
          <w:rFonts w:ascii="News Gothic Std" w:hAnsi="News Gothic Std"/>
        </w:rPr>
      </w:pPr>
      <w:r w:rsidRPr="008F1AD5">
        <w:rPr>
          <w:rFonts w:ascii="News Gothic Std" w:hAnsi="News Gothic Std"/>
        </w:rPr>
        <w:tab/>
      </w:r>
      <w:bookmarkStart w:id="26" w:name="_Hlk132895323"/>
      <w:r w:rsidRPr="00892738">
        <w:rPr>
          <w:rFonts w:ascii="Tahoma" w:hAnsi="Tahoma" w:cs="Tahoma"/>
          <w:sz w:val="20"/>
          <w:szCs w:val="20"/>
          <w:lang w:val="fr-FR" w:eastAsia="en-GB"/>
        </w:rPr>
        <w:t>Gisèle MANDAILA</w:t>
      </w:r>
      <w:bookmarkEnd w:id="26"/>
    </w:p>
    <w:p w14:paraId="3630D900" w14:textId="77777777" w:rsidR="0059021D" w:rsidRPr="008F1AD5" w:rsidRDefault="0059021D" w:rsidP="0059021D">
      <w:pPr>
        <w:widowControl w:val="0"/>
        <w:tabs>
          <w:tab w:val="left" w:pos="360"/>
        </w:tabs>
        <w:spacing w:after="0" w:line="240" w:lineRule="auto"/>
        <w:rPr>
          <w:rFonts w:ascii="News Gothic Std" w:hAnsi="News Gothic Std"/>
        </w:rPr>
      </w:pPr>
    </w:p>
    <w:p w14:paraId="0B01A447" w14:textId="77777777" w:rsidR="0059021D" w:rsidRPr="008F1AD5" w:rsidRDefault="0059021D" w:rsidP="0059021D">
      <w:pPr>
        <w:widowControl w:val="0"/>
        <w:tabs>
          <w:tab w:val="left" w:pos="360"/>
        </w:tabs>
        <w:spacing w:after="0" w:line="240" w:lineRule="auto"/>
        <w:rPr>
          <w:rFonts w:ascii="News Gothic Std" w:hAnsi="News Gothic Std"/>
        </w:rPr>
      </w:pPr>
    </w:p>
    <w:p w14:paraId="5907F203" w14:textId="77777777" w:rsidR="0059021D" w:rsidRPr="008F1AD5" w:rsidRDefault="0059021D" w:rsidP="0059021D">
      <w:pPr>
        <w:widowControl w:val="0"/>
        <w:pBdr>
          <w:bottom w:val="single" w:sz="4" w:space="1" w:color="auto"/>
        </w:pBdr>
        <w:tabs>
          <w:tab w:val="left" w:pos="360"/>
        </w:tabs>
        <w:spacing w:after="0" w:line="240" w:lineRule="auto"/>
        <w:rPr>
          <w:rFonts w:ascii="News Gothic Std" w:hAnsi="News Gothic Std"/>
        </w:rPr>
      </w:pPr>
      <w:r w:rsidRPr="008E722D">
        <w:rPr>
          <w:rFonts w:ascii="Tahoma" w:hAnsi="Tahoma" w:cs="Tahoma"/>
          <w:color w:val="88A0FA"/>
          <w:sz w:val="24"/>
          <w:szCs w:val="24"/>
          <w:lang w:val="fr-FR" w:eastAsia="en-GB"/>
        </w:rPr>
        <w:t>SECRÉTAIRE</w:t>
      </w:r>
    </w:p>
    <w:p w14:paraId="20DC3C1A" w14:textId="77777777" w:rsidR="0059021D" w:rsidRPr="009C7A2E" w:rsidRDefault="0059021D" w:rsidP="0059021D">
      <w:pPr>
        <w:widowControl w:val="0"/>
        <w:tabs>
          <w:tab w:val="left" w:pos="360"/>
        </w:tabs>
        <w:spacing w:after="0" w:line="240" w:lineRule="auto"/>
        <w:rPr>
          <w:rFonts w:ascii="Tahoma" w:hAnsi="Tahoma" w:cs="Tahoma"/>
          <w:sz w:val="20"/>
          <w:szCs w:val="20"/>
        </w:rPr>
      </w:pPr>
      <w:r w:rsidRPr="008F1AD5">
        <w:rPr>
          <w:rFonts w:ascii="News Gothic Std" w:hAnsi="News Gothic Std"/>
        </w:rPr>
        <w:tab/>
      </w:r>
      <w:bookmarkStart w:id="27" w:name="_Hlk132895331"/>
      <w:r w:rsidRPr="009C7A2E">
        <w:rPr>
          <w:rFonts w:ascii="Tahoma" w:hAnsi="Tahoma" w:cs="Tahoma"/>
          <w:sz w:val="20"/>
          <w:szCs w:val="20"/>
        </w:rPr>
        <w:t>Marc DE MOOR</w:t>
      </w:r>
      <w:bookmarkEnd w:id="27"/>
    </w:p>
    <w:p w14:paraId="3BFA7136"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11D5EE33"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571FDC3D" w14:textId="77777777" w:rsidR="0059021D" w:rsidRPr="00056944"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056944">
        <w:rPr>
          <w:rFonts w:ascii="Tahoma" w:hAnsi="Tahoma" w:cs="Tahoma"/>
          <w:color w:val="88A0FA"/>
          <w:sz w:val="24"/>
          <w:szCs w:val="24"/>
          <w:lang w:val="nl-BE" w:eastAsia="en-GB"/>
        </w:rPr>
        <w:t>TRÉSORIER</w:t>
      </w:r>
    </w:p>
    <w:p w14:paraId="7C50F576" w14:textId="77777777" w:rsidR="0059021D" w:rsidRPr="00056944" w:rsidRDefault="0059021D" w:rsidP="0059021D">
      <w:pPr>
        <w:widowControl w:val="0"/>
        <w:tabs>
          <w:tab w:val="left" w:pos="360"/>
        </w:tabs>
        <w:spacing w:after="0" w:line="240" w:lineRule="auto"/>
        <w:rPr>
          <w:rFonts w:ascii="Tahoma" w:hAnsi="Tahoma" w:cs="Tahoma"/>
          <w:sz w:val="20"/>
          <w:szCs w:val="20"/>
          <w:lang w:val="nl-BE" w:eastAsia="en-GB"/>
        </w:rPr>
      </w:pPr>
      <w:r w:rsidRPr="00056944">
        <w:rPr>
          <w:rFonts w:ascii="Tahoma" w:hAnsi="Tahoma" w:cs="Tahoma"/>
          <w:sz w:val="20"/>
          <w:szCs w:val="20"/>
          <w:lang w:val="nl-BE" w:eastAsia="en-GB"/>
        </w:rPr>
        <w:tab/>
      </w:r>
      <w:bookmarkStart w:id="28" w:name="_Hlk132895337"/>
      <w:r>
        <w:rPr>
          <w:rFonts w:ascii="Tahoma" w:hAnsi="Tahoma" w:cs="Tahoma"/>
          <w:sz w:val="20"/>
          <w:szCs w:val="20"/>
          <w:lang w:val="nl-BE" w:eastAsia="en-GB"/>
        </w:rPr>
        <w:t>Daniel LAGASE</w:t>
      </w:r>
      <w:bookmarkEnd w:id="28"/>
    </w:p>
    <w:p w14:paraId="48E59FE3" w14:textId="77777777" w:rsidR="0059021D" w:rsidRPr="00056944" w:rsidRDefault="0059021D" w:rsidP="0059021D">
      <w:pPr>
        <w:widowControl w:val="0"/>
        <w:tabs>
          <w:tab w:val="left" w:pos="360"/>
        </w:tabs>
        <w:spacing w:after="0" w:line="240" w:lineRule="auto"/>
        <w:rPr>
          <w:rFonts w:ascii="News Gothic Std" w:hAnsi="News Gothic Std"/>
          <w:lang w:val="nl-BE"/>
        </w:rPr>
      </w:pPr>
    </w:p>
    <w:p w14:paraId="2C339039" w14:textId="77777777" w:rsidR="0059021D" w:rsidRPr="00056944" w:rsidRDefault="0059021D" w:rsidP="0059021D">
      <w:pPr>
        <w:widowControl w:val="0"/>
        <w:tabs>
          <w:tab w:val="left" w:pos="360"/>
        </w:tabs>
        <w:spacing w:after="0" w:line="240" w:lineRule="auto"/>
        <w:rPr>
          <w:rFonts w:ascii="News Gothic Std" w:hAnsi="News Gothic Std"/>
          <w:lang w:val="nl-BE"/>
        </w:rPr>
      </w:pPr>
    </w:p>
    <w:p w14:paraId="51309C7E" w14:textId="77777777" w:rsidR="0059021D" w:rsidRPr="00056944" w:rsidRDefault="0059021D" w:rsidP="0059021D">
      <w:pPr>
        <w:widowControl w:val="0"/>
        <w:pBdr>
          <w:bottom w:val="single" w:sz="4" w:space="1" w:color="auto"/>
        </w:pBdr>
        <w:tabs>
          <w:tab w:val="left" w:pos="8080"/>
        </w:tabs>
        <w:spacing w:after="40" w:line="240" w:lineRule="auto"/>
        <w:rPr>
          <w:rFonts w:ascii="News Gothic Std" w:hAnsi="News Gothic Std"/>
          <w:lang w:val="nl-BE"/>
        </w:rPr>
      </w:pPr>
      <w:r w:rsidRPr="00056944">
        <w:rPr>
          <w:rFonts w:ascii="Tahoma" w:hAnsi="Tahoma" w:cs="Tahoma"/>
          <w:color w:val="88A0FA"/>
          <w:sz w:val="24"/>
          <w:szCs w:val="24"/>
          <w:lang w:val="nl-BE" w:eastAsia="en-GB"/>
        </w:rPr>
        <w:t>VLAAMS &amp; NEUTRAAL ZIEKENFONDS</w:t>
      </w:r>
      <w:r w:rsidRPr="00056944">
        <w:rPr>
          <w:rFonts w:ascii="Signika-Semibold" w:hAnsi="Signika-Semibold" w:cs="Signika-Semibold"/>
          <w:color w:val="88A0FA"/>
          <w:lang w:val="nl-BE" w:eastAsia="en-GB"/>
        </w:rPr>
        <w:tab/>
      </w:r>
      <w:r w:rsidRPr="00056944">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6"/>
        <w:gridCol w:w="3017"/>
        <w:gridCol w:w="3017"/>
      </w:tblGrid>
      <w:tr w:rsidR="0059021D" w:rsidRPr="008F1AD5" w14:paraId="298DFB8C" w14:textId="77777777" w:rsidTr="008870AB">
        <w:tc>
          <w:tcPr>
            <w:tcW w:w="3070" w:type="dxa"/>
          </w:tcPr>
          <w:p w14:paraId="50F07A0B" w14:textId="77777777" w:rsidR="0059021D" w:rsidRPr="003C5432" w:rsidRDefault="0059021D" w:rsidP="008870AB">
            <w:pPr>
              <w:widowControl w:val="0"/>
              <w:tabs>
                <w:tab w:val="left" w:pos="3261"/>
                <w:tab w:val="left" w:pos="6120"/>
              </w:tabs>
              <w:spacing w:after="0" w:line="240" w:lineRule="auto"/>
              <w:ind w:left="426"/>
              <w:rPr>
                <w:rFonts w:ascii="Tahoma" w:hAnsi="Tahoma" w:cs="Tahoma"/>
                <w:color w:val="88A0FA"/>
                <w:sz w:val="20"/>
                <w:szCs w:val="20"/>
                <w:lang w:val="fr-FR" w:eastAsia="en-GB"/>
              </w:rPr>
            </w:pPr>
            <w:r w:rsidRPr="003C5432">
              <w:rPr>
                <w:rFonts w:ascii="Tahoma" w:eastAsia="Tahoma" w:hAnsi="Tahoma"/>
                <w:color w:val="000000"/>
                <w:spacing w:val="2"/>
                <w:sz w:val="20"/>
                <w:szCs w:val="20"/>
                <w:lang w:val="fr-FR"/>
              </w:rPr>
              <w:t>Wim VAN BEECK</w:t>
            </w:r>
          </w:p>
        </w:tc>
        <w:tc>
          <w:tcPr>
            <w:tcW w:w="3070" w:type="dxa"/>
          </w:tcPr>
          <w:p w14:paraId="3486E3E5"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35E1913F" w14:textId="77777777" w:rsidR="0059021D" w:rsidRPr="008F1AD5" w:rsidRDefault="0059021D" w:rsidP="008870AB">
            <w:pPr>
              <w:widowControl w:val="0"/>
              <w:tabs>
                <w:tab w:val="left" w:pos="6120"/>
              </w:tabs>
              <w:spacing w:after="0" w:line="240" w:lineRule="auto"/>
              <w:rPr>
                <w:rFonts w:ascii="News Gothic Std" w:hAnsi="News Gothic Std"/>
              </w:rPr>
            </w:pPr>
          </w:p>
        </w:tc>
      </w:tr>
    </w:tbl>
    <w:p w14:paraId="46F805A5" w14:textId="77777777" w:rsidR="0059021D" w:rsidRDefault="0059021D" w:rsidP="0059021D">
      <w:pPr>
        <w:widowControl w:val="0"/>
        <w:tabs>
          <w:tab w:val="left" w:pos="6120"/>
        </w:tabs>
        <w:spacing w:after="0" w:line="240" w:lineRule="auto"/>
        <w:rPr>
          <w:rFonts w:ascii="News Gothic Std" w:hAnsi="News Gothic Std"/>
        </w:rPr>
      </w:pPr>
    </w:p>
    <w:p w14:paraId="33FD7856"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bookmarkStart w:id="29" w:name="_Hlk132895398"/>
      <w:r>
        <w:rPr>
          <w:rFonts w:ascii="Tahoma" w:hAnsi="Tahoma" w:cs="Tahoma"/>
          <w:color w:val="88A0FA"/>
          <w:sz w:val="24"/>
          <w:szCs w:val="24"/>
          <w:lang w:val="fr-FR" w:eastAsia="en-GB"/>
        </w:rPr>
        <w:t>LA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1</w:t>
      </w:r>
      <w:r w:rsidRPr="00EF3064">
        <w:rPr>
          <w:rFonts w:ascii="Lobster1.4" w:hAnsi="Lobster1.4" w:cs="Lobster1.4"/>
          <w:b/>
          <w:bCs/>
          <w:color w:val="9AAEFB"/>
          <w:sz w:val="48"/>
          <w:szCs w:val="48"/>
          <w:lang w:val="fr-FR" w:eastAsia="en-GB"/>
        </w:rPr>
        <w:t>6</w:t>
      </w:r>
    </w:p>
    <w:tbl>
      <w:tblPr>
        <w:tblW w:w="0" w:type="auto"/>
        <w:tblLook w:val="04A0" w:firstRow="1" w:lastRow="0" w:firstColumn="1" w:lastColumn="0" w:noHBand="0" w:noVBand="1"/>
      </w:tblPr>
      <w:tblGrid>
        <w:gridCol w:w="3042"/>
        <w:gridCol w:w="3014"/>
        <w:gridCol w:w="3014"/>
      </w:tblGrid>
      <w:tr w:rsidR="0059021D" w:rsidRPr="008F1AD5" w14:paraId="04BBA14A" w14:textId="77777777" w:rsidTr="008870AB">
        <w:tc>
          <w:tcPr>
            <w:tcW w:w="3070" w:type="dxa"/>
          </w:tcPr>
          <w:p w14:paraId="1DFE5C94" w14:textId="77777777" w:rsidR="0059021D" w:rsidRPr="00C8697F" w:rsidRDefault="0059021D" w:rsidP="008870AB">
            <w:pPr>
              <w:widowControl w:val="0"/>
              <w:tabs>
                <w:tab w:val="left" w:pos="3261"/>
                <w:tab w:val="left" w:pos="6120"/>
              </w:tabs>
              <w:spacing w:after="0" w:line="240" w:lineRule="auto"/>
              <w:ind w:left="426"/>
              <w:rPr>
                <w:rFonts w:ascii="Tahoma" w:hAnsi="Tahoma" w:cs="Tahoma"/>
                <w:sz w:val="20"/>
                <w:szCs w:val="20"/>
                <w:lang w:val="fr-FR" w:eastAsia="en-GB"/>
              </w:rPr>
            </w:pPr>
            <w:r w:rsidRPr="00C8697F">
              <w:rPr>
                <w:rFonts w:ascii="Tahoma" w:hAnsi="Tahoma" w:cs="Tahoma"/>
                <w:sz w:val="20"/>
                <w:szCs w:val="20"/>
                <w:lang w:val="fr-FR"/>
              </w:rPr>
              <w:t>Florentin CHIF</w:t>
            </w:r>
          </w:p>
        </w:tc>
        <w:tc>
          <w:tcPr>
            <w:tcW w:w="3070" w:type="dxa"/>
          </w:tcPr>
          <w:p w14:paraId="42324B5E"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1E82386E"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05AE2F71" w14:textId="77777777" w:rsidTr="008870AB">
        <w:tc>
          <w:tcPr>
            <w:tcW w:w="3070" w:type="dxa"/>
          </w:tcPr>
          <w:p w14:paraId="2D2758BE" w14:textId="77777777" w:rsidR="0059021D" w:rsidRPr="009E2987" w:rsidRDefault="0059021D" w:rsidP="008870AB">
            <w:pPr>
              <w:widowControl w:val="0"/>
              <w:spacing w:after="0" w:line="240" w:lineRule="auto"/>
              <w:rPr>
                <w:rFonts w:ascii="Tahoma" w:hAnsi="Tahoma" w:cs="Tahoma"/>
                <w:color w:val="88A0FA"/>
                <w:sz w:val="20"/>
                <w:szCs w:val="20"/>
                <w:lang w:val="fr-FR" w:eastAsia="en-GB"/>
              </w:rPr>
            </w:pPr>
          </w:p>
        </w:tc>
        <w:tc>
          <w:tcPr>
            <w:tcW w:w="3070" w:type="dxa"/>
          </w:tcPr>
          <w:p w14:paraId="59844817"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42CE76BE"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1D632231" w14:textId="77777777" w:rsidTr="008870AB">
        <w:tc>
          <w:tcPr>
            <w:tcW w:w="3070" w:type="dxa"/>
          </w:tcPr>
          <w:p w14:paraId="065EC26B" w14:textId="77777777" w:rsidR="0059021D" w:rsidRPr="008F1AD5" w:rsidRDefault="0059021D" w:rsidP="008870AB">
            <w:pPr>
              <w:widowControl w:val="0"/>
              <w:spacing w:after="0" w:line="240" w:lineRule="auto"/>
              <w:rPr>
                <w:rFonts w:ascii="News Gothic Std" w:hAnsi="News Gothic Std"/>
              </w:rPr>
            </w:pPr>
            <w:r w:rsidRPr="009E2987">
              <w:rPr>
                <w:rFonts w:ascii="Tahoma" w:hAnsi="Tahoma" w:cs="Tahoma"/>
                <w:color w:val="88A0FA"/>
                <w:sz w:val="20"/>
                <w:szCs w:val="20"/>
                <w:lang w:val="fr-FR" w:eastAsia="en-GB"/>
              </w:rPr>
              <w:t>Conseiller</w:t>
            </w:r>
          </w:p>
        </w:tc>
        <w:tc>
          <w:tcPr>
            <w:tcW w:w="3070" w:type="dxa"/>
          </w:tcPr>
          <w:p w14:paraId="7C553778"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6C3DE410"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74AF10D3" w14:textId="77777777" w:rsidTr="008870AB">
        <w:tc>
          <w:tcPr>
            <w:tcW w:w="3070" w:type="dxa"/>
          </w:tcPr>
          <w:p w14:paraId="7F236652" w14:textId="77777777" w:rsidR="0059021D" w:rsidRPr="00693B59" w:rsidRDefault="0059021D" w:rsidP="008870AB">
            <w:pPr>
              <w:widowControl w:val="0"/>
              <w:tabs>
                <w:tab w:val="left" w:pos="3261"/>
                <w:tab w:val="left" w:pos="6120"/>
              </w:tabs>
              <w:spacing w:after="0" w:line="240" w:lineRule="auto"/>
              <w:ind w:left="426"/>
              <w:rPr>
                <w:rFonts w:ascii="Tahoma" w:hAnsi="Tahoma" w:cs="Tahoma"/>
                <w:sz w:val="20"/>
                <w:szCs w:val="20"/>
              </w:rPr>
            </w:pPr>
            <w:r w:rsidRPr="00693B59">
              <w:rPr>
                <w:rFonts w:ascii="Tahoma" w:hAnsi="Tahoma" w:cs="Tahoma"/>
                <w:sz w:val="20"/>
                <w:szCs w:val="20"/>
              </w:rPr>
              <w:t>Désirée DECLERCQ</w:t>
            </w:r>
          </w:p>
        </w:tc>
        <w:tc>
          <w:tcPr>
            <w:tcW w:w="3070" w:type="dxa"/>
          </w:tcPr>
          <w:p w14:paraId="0C1964A8"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45374717" w14:textId="77777777" w:rsidR="0059021D" w:rsidRPr="008F1AD5" w:rsidRDefault="0059021D" w:rsidP="008870AB">
            <w:pPr>
              <w:widowControl w:val="0"/>
              <w:tabs>
                <w:tab w:val="left" w:pos="6120"/>
              </w:tabs>
              <w:spacing w:after="0" w:line="240" w:lineRule="auto"/>
              <w:rPr>
                <w:rFonts w:ascii="News Gothic Std" w:hAnsi="News Gothic Std"/>
              </w:rPr>
            </w:pPr>
          </w:p>
        </w:tc>
      </w:tr>
    </w:tbl>
    <w:p w14:paraId="7B2555D3" w14:textId="77777777" w:rsidR="0059021D" w:rsidRDefault="0059021D" w:rsidP="0059021D">
      <w:pPr>
        <w:widowControl w:val="0"/>
        <w:tabs>
          <w:tab w:val="left" w:pos="6120"/>
        </w:tabs>
        <w:spacing w:after="0" w:line="240" w:lineRule="auto"/>
        <w:rPr>
          <w:rFonts w:ascii="News Gothic Std" w:hAnsi="News Gothic Std"/>
        </w:rPr>
      </w:pPr>
    </w:p>
    <w:p w14:paraId="625A8480" w14:textId="77777777" w:rsidR="0059021D" w:rsidRPr="003C15E9" w:rsidRDefault="0059021D" w:rsidP="0059021D">
      <w:pPr>
        <w:widowControl w:val="0"/>
        <w:pBdr>
          <w:bottom w:val="single" w:sz="4" w:space="1" w:color="auto"/>
        </w:pBdr>
        <w:tabs>
          <w:tab w:val="left" w:pos="8080"/>
        </w:tabs>
        <w:spacing w:after="40" w:line="240" w:lineRule="auto"/>
        <w:rPr>
          <w:rFonts w:ascii="Lobster1.4" w:hAnsi="Lobster1.4" w:cs="Lobster1.4"/>
          <w:b/>
          <w:bCs/>
          <w:color w:val="9AAEFB"/>
          <w:sz w:val="48"/>
          <w:szCs w:val="48"/>
          <w:lang w:val="fr-FR" w:eastAsia="en-GB"/>
        </w:rPr>
      </w:pPr>
      <w:bookmarkStart w:id="30" w:name="_Hlk103681146"/>
      <w:r>
        <w:rPr>
          <w:rFonts w:ascii="Tahoma" w:hAnsi="Tahoma" w:cs="Tahoma"/>
          <w:color w:val="88A0FA"/>
          <w:sz w:val="24"/>
          <w:szCs w:val="24"/>
          <w:lang w:val="fr-FR" w:eastAsia="en-GB"/>
        </w:rPr>
        <w:t>MUTUALIA -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28</w:t>
      </w:r>
    </w:p>
    <w:tbl>
      <w:tblPr>
        <w:tblW w:w="0" w:type="auto"/>
        <w:tblLook w:val="04A0" w:firstRow="1" w:lastRow="0" w:firstColumn="1" w:lastColumn="0" w:noHBand="0" w:noVBand="1"/>
      </w:tblPr>
      <w:tblGrid>
        <w:gridCol w:w="3018"/>
        <w:gridCol w:w="3027"/>
        <w:gridCol w:w="3025"/>
      </w:tblGrid>
      <w:tr w:rsidR="0059021D" w:rsidRPr="008F1AD5" w14:paraId="64C84692" w14:textId="77777777" w:rsidTr="008870AB">
        <w:tc>
          <w:tcPr>
            <w:tcW w:w="3070" w:type="dxa"/>
          </w:tcPr>
          <w:p w14:paraId="4599FE4A"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sidRPr="00CA2402">
              <w:rPr>
                <w:rFonts w:ascii="Tahoma" w:eastAsia="Tahoma" w:hAnsi="Tahoma"/>
                <w:spacing w:val="2"/>
                <w:sz w:val="20"/>
                <w:szCs w:val="20"/>
                <w:lang w:val="fr-FR"/>
              </w:rPr>
              <w:t>Daniel LAGASE</w:t>
            </w:r>
            <w:r w:rsidRPr="00CA2402">
              <w:rPr>
                <w:rStyle w:val="FootnoteReference"/>
                <w:rFonts w:ascii="Tahoma" w:eastAsia="Tahoma" w:hAnsi="Tahoma"/>
                <w:spacing w:val="2"/>
                <w:sz w:val="20"/>
                <w:szCs w:val="20"/>
                <w:lang w:val="fr-FR"/>
              </w:rPr>
              <w:t xml:space="preserve"> </w:t>
            </w:r>
          </w:p>
        </w:tc>
        <w:tc>
          <w:tcPr>
            <w:tcW w:w="3070" w:type="dxa"/>
          </w:tcPr>
          <w:p w14:paraId="3FBD23EA"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A2402">
              <w:rPr>
                <w:rFonts w:ascii="Tahoma" w:eastAsia="Tahoma" w:hAnsi="Tahoma"/>
                <w:spacing w:val="2"/>
                <w:sz w:val="20"/>
                <w:szCs w:val="20"/>
                <w:lang w:val="fr-FR"/>
              </w:rPr>
              <w:t>Gisèle MANDAILA</w:t>
            </w:r>
          </w:p>
        </w:tc>
        <w:tc>
          <w:tcPr>
            <w:tcW w:w="3070" w:type="dxa"/>
          </w:tcPr>
          <w:p w14:paraId="5617A957"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A2402">
              <w:rPr>
                <w:rFonts w:ascii="Tahoma" w:eastAsia="Tahoma" w:hAnsi="Tahoma"/>
                <w:spacing w:val="2"/>
                <w:sz w:val="20"/>
                <w:szCs w:val="20"/>
                <w:lang w:val="fr-FR"/>
              </w:rPr>
              <w:t>Jean-Louis THIEFFRY</w:t>
            </w:r>
          </w:p>
        </w:tc>
      </w:tr>
      <w:bookmarkEnd w:id="30"/>
    </w:tbl>
    <w:p w14:paraId="72483251" w14:textId="77777777" w:rsidR="0059021D" w:rsidRDefault="0059021D" w:rsidP="0059021D">
      <w:pPr>
        <w:widowControl w:val="0"/>
        <w:tabs>
          <w:tab w:val="left" w:pos="6120"/>
        </w:tabs>
        <w:spacing w:after="0" w:line="240" w:lineRule="auto"/>
        <w:rPr>
          <w:rFonts w:ascii="News Gothic Std" w:hAnsi="News Gothic Std"/>
        </w:rPr>
      </w:pPr>
    </w:p>
    <w:p w14:paraId="56BF411D"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EB1D28">
        <w:rPr>
          <w:rFonts w:ascii="Tahoma" w:hAnsi="Tahoma" w:cs="Tahoma"/>
          <w:color w:val="88A0FA"/>
          <w:sz w:val="24"/>
          <w:szCs w:val="24"/>
          <w:lang w:val="fr-FR" w:eastAsia="en-GB"/>
        </w:rPr>
        <w:t>NEUTRAAL ZIEKENFONDS VLAANDEREN</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35</w:t>
      </w:r>
    </w:p>
    <w:tbl>
      <w:tblPr>
        <w:tblW w:w="0" w:type="auto"/>
        <w:tblLook w:val="04A0" w:firstRow="1" w:lastRow="0" w:firstColumn="1" w:lastColumn="0" w:noHBand="0" w:noVBand="1"/>
      </w:tblPr>
      <w:tblGrid>
        <w:gridCol w:w="3036"/>
        <w:gridCol w:w="3017"/>
        <w:gridCol w:w="3017"/>
      </w:tblGrid>
      <w:tr w:rsidR="0059021D" w:rsidRPr="008F1AD5" w14:paraId="34720E85" w14:textId="77777777" w:rsidTr="008870AB">
        <w:tc>
          <w:tcPr>
            <w:tcW w:w="3070" w:type="dxa"/>
          </w:tcPr>
          <w:p w14:paraId="0231E0C3"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Pr>
                <w:rFonts w:ascii="Tahoma" w:eastAsia="Tahoma" w:hAnsi="Tahoma"/>
                <w:spacing w:val="2"/>
                <w:sz w:val="20"/>
                <w:szCs w:val="20"/>
                <w:lang w:val="fr-FR"/>
              </w:rPr>
              <w:t>Marc DE MOOR</w:t>
            </w:r>
          </w:p>
        </w:tc>
        <w:tc>
          <w:tcPr>
            <w:tcW w:w="3070" w:type="dxa"/>
          </w:tcPr>
          <w:p w14:paraId="4E88498B"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5D7A35E2"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tbl>
    <w:p w14:paraId="16A3E1FB" w14:textId="77777777" w:rsidR="0059021D" w:rsidRPr="008F1AD5" w:rsidRDefault="0059021D" w:rsidP="0059021D">
      <w:pPr>
        <w:widowControl w:val="0"/>
        <w:tabs>
          <w:tab w:val="left" w:pos="6120"/>
        </w:tabs>
        <w:spacing w:after="0" w:line="240" w:lineRule="auto"/>
        <w:rPr>
          <w:rFonts w:ascii="News Gothic Std" w:hAnsi="News Gothic Std"/>
        </w:rPr>
      </w:pPr>
    </w:p>
    <w:p w14:paraId="28210F9C"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664BDE">
        <w:rPr>
          <w:rFonts w:ascii="Tahoma" w:hAnsi="Tahoma" w:cs="Tahoma"/>
          <w:color w:val="88A0FA"/>
          <w:sz w:val="24"/>
          <w:szCs w:val="24"/>
          <w:lang w:val="fr-FR" w:eastAsia="en-GB"/>
        </w:rPr>
        <w:t>UNION NATIONALE</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00</w:t>
      </w:r>
    </w:p>
    <w:tbl>
      <w:tblPr>
        <w:tblW w:w="0" w:type="auto"/>
        <w:tblLook w:val="04A0" w:firstRow="1" w:lastRow="0" w:firstColumn="1" w:lastColumn="0" w:noHBand="0" w:noVBand="1"/>
      </w:tblPr>
      <w:tblGrid>
        <w:gridCol w:w="3029"/>
        <w:gridCol w:w="3039"/>
        <w:gridCol w:w="3002"/>
      </w:tblGrid>
      <w:tr w:rsidR="0059021D" w:rsidRPr="008F1AD5" w14:paraId="3DC5546A" w14:textId="77777777" w:rsidTr="008870AB">
        <w:tc>
          <w:tcPr>
            <w:tcW w:w="3070" w:type="dxa"/>
          </w:tcPr>
          <w:p w14:paraId="17609AB5"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sidRPr="003C5432">
              <w:rPr>
                <w:rFonts w:ascii="Tahoma" w:eastAsia="Tahoma" w:hAnsi="Tahoma"/>
                <w:color w:val="000000"/>
                <w:spacing w:val="2"/>
                <w:sz w:val="20"/>
                <w:szCs w:val="20"/>
                <w:lang w:val="fr-FR"/>
              </w:rPr>
              <w:t>Philippe MAYNE</w:t>
            </w:r>
          </w:p>
        </w:tc>
        <w:tc>
          <w:tcPr>
            <w:tcW w:w="3070" w:type="dxa"/>
          </w:tcPr>
          <w:p w14:paraId="701BCCB8"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Pr>
                <w:rFonts w:ascii="Tahoma" w:eastAsia="Tahoma" w:hAnsi="Tahoma"/>
                <w:spacing w:val="1"/>
                <w:sz w:val="20"/>
                <w:szCs w:val="20"/>
                <w:lang w:val="fr-FR"/>
              </w:rPr>
              <w:t>Anne VERHEYDEN</w:t>
            </w:r>
          </w:p>
        </w:tc>
        <w:tc>
          <w:tcPr>
            <w:tcW w:w="3070" w:type="dxa"/>
          </w:tcPr>
          <w:p w14:paraId="7589AD2B"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bookmarkEnd w:id="29"/>
    </w:tbl>
    <w:p w14:paraId="564441D8" w14:textId="77777777" w:rsidR="0059021D" w:rsidRDefault="0059021D" w:rsidP="0059021D">
      <w:pPr>
        <w:pStyle w:val="Titre2"/>
      </w:pPr>
    </w:p>
    <w:p w14:paraId="139EE56C" w14:textId="77777777" w:rsidR="0059021D" w:rsidRPr="007C7650" w:rsidRDefault="0059021D" w:rsidP="0059021D">
      <w:pPr>
        <w:pStyle w:val="Titre2"/>
      </w:pPr>
      <w:r w:rsidRPr="00CA2402">
        <w:t>Personnel</w:t>
      </w:r>
    </w:p>
    <w:p w14:paraId="51D40D91" w14:textId="0ACC11FB" w:rsidR="0059021D" w:rsidRPr="00AE52E5" w:rsidRDefault="0059021D" w:rsidP="0059021D">
      <w:pPr>
        <w:widowControl w:val="0"/>
        <w:tabs>
          <w:tab w:val="left" w:pos="426"/>
          <w:tab w:val="left" w:pos="3261"/>
          <w:tab w:val="left" w:pos="6237"/>
        </w:tabs>
        <w:spacing w:before="240" w:after="0" w:line="240" w:lineRule="auto"/>
        <w:jc w:val="both"/>
        <w:rPr>
          <w:rFonts w:ascii="News Gothic Std" w:hAnsi="News Gothic Std"/>
          <w:bCs/>
          <w:sz w:val="20"/>
          <w:szCs w:val="20"/>
          <w:lang w:val="fr-FR"/>
        </w:rPr>
      </w:pPr>
      <w:r w:rsidRPr="00F65BE3">
        <w:rPr>
          <w:rFonts w:ascii="Tahoma" w:eastAsia="Tahoma" w:hAnsi="Tahoma"/>
          <w:bCs/>
          <w:spacing w:val="-1"/>
          <w:sz w:val="20"/>
          <w:szCs w:val="20"/>
          <w:lang w:val="fr-FR"/>
        </w:rPr>
        <w:t xml:space="preserve">Au </w:t>
      </w:r>
      <w:r w:rsidRPr="00CA2402">
        <w:rPr>
          <w:rFonts w:ascii="Tahoma" w:eastAsia="Tahoma" w:hAnsi="Tahoma"/>
          <w:bCs/>
          <w:spacing w:val="-1"/>
          <w:sz w:val="20"/>
          <w:szCs w:val="20"/>
          <w:lang w:val="fr-FR"/>
        </w:rPr>
        <w:t>31/12/202</w:t>
      </w:r>
      <w:r w:rsidR="002B3D43">
        <w:rPr>
          <w:rFonts w:ascii="Tahoma" w:eastAsia="Tahoma" w:hAnsi="Tahoma"/>
          <w:bCs/>
          <w:spacing w:val="-1"/>
          <w:sz w:val="20"/>
          <w:szCs w:val="20"/>
          <w:lang w:val="fr-FR"/>
        </w:rPr>
        <w:t>4</w:t>
      </w:r>
      <w:r w:rsidRPr="00CA2402">
        <w:rPr>
          <w:rFonts w:ascii="Tahoma" w:eastAsia="Tahoma" w:hAnsi="Tahoma"/>
          <w:bCs/>
          <w:spacing w:val="-1"/>
          <w:sz w:val="20"/>
          <w:szCs w:val="20"/>
          <w:lang w:val="fr-FR"/>
        </w:rPr>
        <w:t>,</w:t>
      </w:r>
      <w:r w:rsidRPr="007C7650">
        <w:rPr>
          <w:rFonts w:ascii="Tahoma" w:eastAsia="Tahoma" w:hAnsi="Tahoma"/>
          <w:bCs/>
          <w:color w:val="000000"/>
          <w:spacing w:val="-1"/>
          <w:sz w:val="20"/>
          <w:szCs w:val="20"/>
          <w:lang w:val="fr-FR"/>
        </w:rPr>
        <w:t xml:space="preserve"> la SMR n'a pas de personnel propre. Toutes ses activités sont assurées par du personnel de l'UNMN et de ses mutualités; les frais engendrés par ces personnes sont répartis entre SMR, UNMN et mutualités </w:t>
      </w:r>
      <w:r w:rsidRPr="00AE52E5">
        <w:rPr>
          <w:rFonts w:ascii="Tahoma" w:eastAsia="Tahoma" w:hAnsi="Tahoma"/>
          <w:bCs/>
          <w:spacing w:val="-1"/>
          <w:sz w:val="20"/>
          <w:szCs w:val="20"/>
          <w:lang w:val="fr-FR"/>
        </w:rPr>
        <w:t xml:space="preserve">neutres </w:t>
      </w:r>
      <w:r w:rsidRPr="00AE52E5">
        <w:rPr>
          <w:rFonts w:ascii="Tahoma" w:hAnsi="Tahoma" w:cs="Tahoma"/>
          <w:spacing w:val="-1"/>
          <w:sz w:val="20"/>
          <w:szCs w:val="20"/>
          <w:lang w:val="fr-FR"/>
        </w:rPr>
        <w:t>conformément aux règles en vigueur.</w:t>
      </w:r>
    </w:p>
    <w:p w14:paraId="04CF14FF" w14:textId="4F194965" w:rsidR="0051762F" w:rsidRPr="00AE52E5" w:rsidRDefault="0051762F" w:rsidP="0059021D">
      <w:pPr>
        <w:pStyle w:val="Titre1"/>
        <w:rPr>
          <w:rFonts w:ascii="News Gothic Std" w:hAnsi="News Gothic Std"/>
          <w:bCs w:val="0"/>
          <w:sz w:val="20"/>
          <w:szCs w:val="20"/>
        </w:rPr>
      </w:pPr>
    </w:p>
    <w:sectPr w:rsidR="0051762F" w:rsidRPr="00AE52E5" w:rsidSect="007F7BC7">
      <w:footnotePr>
        <w:numRestart w:val="eachPage"/>
      </w:footnotePr>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C875" w14:textId="77777777" w:rsidR="007C3BEB" w:rsidRDefault="007C3BEB" w:rsidP="00B76B4F">
      <w:pPr>
        <w:spacing w:after="0" w:line="240" w:lineRule="auto"/>
      </w:pPr>
      <w:r>
        <w:separator/>
      </w:r>
    </w:p>
  </w:endnote>
  <w:endnote w:type="continuationSeparator" w:id="0">
    <w:p w14:paraId="5A9E51D9" w14:textId="77777777" w:rsidR="007C3BEB" w:rsidRDefault="007C3BEB" w:rsidP="00B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gnika-Semibold">
    <w:altName w:val="Calibri"/>
    <w:panose1 w:val="00000000000000000000"/>
    <w:charset w:val="00"/>
    <w:family w:val="swiss"/>
    <w:notTrueType/>
    <w:pitch w:val="default"/>
    <w:sig w:usb0="00000003" w:usb1="00000000" w:usb2="00000000" w:usb3="00000000" w:csb0="00000001" w:csb1="00000000"/>
  </w:font>
  <w:font w:name="News Gothic Std">
    <w:altName w:val="Calibri"/>
    <w:panose1 w:val="00000000000000000000"/>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gnika-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Lobster1.4">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8210" w14:textId="77777777" w:rsidR="00B2339B" w:rsidRPr="006A0216" w:rsidRDefault="00B2339B">
    <w:pPr>
      <w:pStyle w:val="Footer"/>
      <w:jc w:val="center"/>
      <w:rPr>
        <w:caps/>
        <w:noProof/>
      </w:rPr>
    </w:pPr>
    <w:r w:rsidRPr="006A0216">
      <w:rPr>
        <w:caps/>
      </w:rPr>
      <w:fldChar w:fldCharType="begin"/>
    </w:r>
    <w:r w:rsidRPr="006A0216">
      <w:rPr>
        <w:caps/>
      </w:rPr>
      <w:instrText xml:space="preserve"> PAGE   \* MERGEFORMAT </w:instrText>
    </w:r>
    <w:r w:rsidRPr="006A0216">
      <w:rPr>
        <w:caps/>
      </w:rPr>
      <w:fldChar w:fldCharType="separate"/>
    </w:r>
    <w:r w:rsidRPr="006A0216">
      <w:rPr>
        <w:caps/>
        <w:noProof/>
      </w:rPr>
      <w:t>2</w:t>
    </w:r>
    <w:r w:rsidRPr="006A0216">
      <w:rPr>
        <w:caps/>
        <w:noProof/>
      </w:rPr>
      <w:fldChar w:fldCharType="end"/>
    </w:r>
  </w:p>
  <w:p w14:paraId="6D8294AC" w14:textId="2A849C60" w:rsidR="00112BB8" w:rsidRDefault="00112BB8" w:rsidP="00112BB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3C23D" w14:textId="77777777" w:rsidR="007C3BEB" w:rsidRDefault="007C3BEB" w:rsidP="00B76B4F">
      <w:pPr>
        <w:spacing w:after="0" w:line="240" w:lineRule="auto"/>
      </w:pPr>
      <w:r>
        <w:separator/>
      </w:r>
    </w:p>
  </w:footnote>
  <w:footnote w:type="continuationSeparator" w:id="0">
    <w:p w14:paraId="6E72F9E5" w14:textId="77777777" w:rsidR="007C3BEB" w:rsidRDefault="007C3BEB" w:rsidP="00B76B4F">
      <w:pPr>
        <w:spacing w:after="0" w:line="240" w:lineRule="auto"/>
      </w:pPr>
      <w:r>
        <w:continuationSeparator/>
      </w:r>
    </w:p>
  </w:footnote>
  <w:footnote w:id="1">
    <w:p w14:paraId="63EFBCE9" w14:textId="77777777" w:rsidR="00333899" w:rsidRDefault="00333899" w:rsidP="00333899">
      <w:pPr>
        <w:pStyle w:val="FootnoteText"/>
      </w:pPr>
      <w:r>
        <w:rPr>
          <w:rStyle w:val="FootnoteReference"/>
        </w:rPr>
        <w:footnoteRef/>
      </w:r>
      <w:r>
        <w:t xml:space="preserve"> Extraits du Rapport d’activité 2024 du projet Conseillers en Santé – Gezondheidsadviseurs » en région de Bruxelles-Capitale.</w:t>
      </w:r>
    </w:p>
    <w:p w14:paraId="7F2F126E" w14:textId="77777777" w:rsidR="00333899" w:rsidRDefault="00333899" w:rsidP="00333899">
      <w:pPr>
        <w:pStyle w:val="FootnoteText"/>
      </w:pPr>
    </w:p>
  </w:footnote>
  <w:footnote w:id="2">
    <w:p w14:paraId="4BE2F35B" w14:textId="77777777" w:rsidR="00333899" w:rsidRDefault="00333899" w:rsidP="00333899">
      <w:pPr>
        <w:pStyle w:val="FootnoteText"/>
      </w:pPr>
      <w:r>
        <w:rPr>
          <w:rStyle w:val="FootnoteReference"/>
        </w:rPr>
        <w:footnoteRef/>
      </w:r>
      <w:r>
        <w:t xml:space="preserve"> Site Internet de Vivalis :  </w:t>
      </w:r>
      <w:hyperlink r:id="rId1" w:history="1">
        <w:r w:rsidRPr="0050474F">
          <w:rPr>
            <w:rStyle w:val="Hyperlink"/>
          </w:rPr>
          <w:t>Pour savoir plus sur la mise en œuvre du PSSI | Vivalis</w:t>
        </w:r>
      </w:hyperlink>
    </w:p>
  </w:footnote>
  <w:footnote w:id="3">
    <w:p w14:paraId="5C9ECB64" w14:textId="77777777" w:rsidR="00333899" w:rsidRPr="00AB0CA6" w:rsidRDefault="00333899" w:rsidP="00333899">
      <w:pPr>
        <w:pStyle w:val="FootnoteText"/>
        <w:rPr>
          <w:i/>
          <w:iCs/>
          <w:sz w:val="16"/>
          <w:szCs w:val="16"/>
        </w:rPr>
      </w:pPr>
      <w:r w:rsidRPr="00AB0CA6">
        <w:rPr>
          <w:rStyle w:val="FootnoteReference"/>
          <w:i/>
          <w:iCs/>
          <w:sz w:val="16"/>
          <w:szCs w:val="16"/>
        </w:rPr>
        <w:footnoteRef/>
      </w:r>
      <w:r w:rsidRPr="00AB0CA6">
        <w:rPr>
          <w:i/>
          <w:iCs/>
          <w:sz w:val="16"/>
          <w:szCs w:val="16"/>
        </w:rPr>
        <w:t xml:space="preserve"> Pour plus d’infos : site de Brusano : </w:t>
      </w:r>
      <w:hyperlink r:id="rId2" w:history="1">
        <w:r w:rsidRPr="00AB0CA6">
          <w:rPr>
            <w:rStyle w:val="Hyperlink"/>
            <w:i/>
            <w:iCs/>
            <w:sz w:val="16"/>
            <w:szCs w:val="16"/>
          </w:rPr>
          <w:t>Bassins - Brusano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26D"/>
    <w:multiLevelType w:val="hybridMultilevel"/>
    <w:tmpl w:val="8EB085E2"/>
    <w:lvl w:ilvl="0" w:tplc="4AC82BD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AE5A32"/>
    <w:multiLevelType w:val="multilevel"/>
    <w:tmpl w:val="1322574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11F8"/>
    <w:multiLevelType w:val="hybridMultilevel"/>
    <w:tmpl w:val="18B4028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1646D5"/>
    <w:multiLevelType w:val="multilevel"/>
    <w:tmpl w:val="58CA90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312C80"/>
    <w:multiLevelType w:val="multilevel"/>
    <w:tmpl w:val="B588C9A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10C9264E"/>
    <w:multiLevelType w:val="hybridMultilevel"/>
    <w:tmpl w:val="FCC47CB4"/>
    <w:lvl w:ilvl="0" w:tplc="F912D446">
      <w:start w:val="19"/>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60E4BC3"/>
    <w:multiLevelType w:val="multilevel"/>
    <w:tmpl w:val="732009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766B4A"/>
    <w:multiLevelType w:val="multilevel"/>
    <w:tmpl w:val="A748157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8" w15:restartNumberingAfterBreak="0">
    <w:nsid w:val="1A7539F9"/>
    <w:multiLevelType w:val="hybridMultilevel"/>
    <w:tmpl w:val="7514F8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B0A73A8"/>
    <w:multiLevelType w:val="multilevel"/>
    <w:tmpl w:val="AD4000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D78FD"/>
    <w:multiLevelType w:val="hybridMultilevel"/>
    <w:tmpl w:val="EEBE8F12"/>
    <w:lvl w:ilvl="0" w:tplc="3260DB14">
      <w:start w:val="1"/>
      <w:numFmt w:val="bullet"/>
      <w:lvlText w:val=""/>
      <w:lvlJc w:val="left"/>
      <w:pPr>
        <w:ind w:left="720" w:hanging="360"/>
      </w:pPr>
      <w:rPr>
        <w:rFonts w:ascii="Symbol" w:hAnsi="Symbol" w:hint="default"/>
        <w:color w:val="4472C4" w:themeColor="accent1"/>
        <w:lang w:val="fr-B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7925713"/>
    <w:multiLevelType w:val="multilevel"/>
    <w:tmpl w:val="84D8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D4D71"/>
    <w:multiLevelType w:val="multilevel"/>
    <w:tmpl w:val="6AF0F9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A0F2EB1"/>
    <w:multiLevelType w:val="multilevel"/>
    <w:tmpl w:val="EC02B0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AF824AE"/>
    <w:multiLevelType w:val="hybridMultilevel"/>
    <w:tmpl w:val="19703316"/>
    <w:lvl w:ilvl="0" w:tplc="BF5E035A">
      <w:start w:val="2"/>
      <w:numFmt w:val="bullet"/>
      <w:lvlText w:val="-"/>
      <w:lvlJc w:val="left"/>
      <w:pPr>
        <w:tabs>
          <w:tab w:val="num" w:pos="720"/>
        </w:tabs>
        <w:ind w:left="720" w:hanging="360"/>
      </w:pPr>
      <w:rPr>
        <w:rFonts w:ascii="Times New Roman" w:eastAsia="Times New Roman" w:hAnsi="Times New Roman" w:cs="Times New Roman" w:hint="default"/>
      </w:rPr>
    </w:lvl>
    <w:lvl w:ilvl="1" w:tplc="5F301760">
      <w:numFmt w:val="bullet"/>
      <w:lvlText w:val=""/>
      <w:lvlJc w:val="left"/>
      <w:pPr>
        <w:tabs>
          <w:tab w:val="num" w:pos="1440"/>
        </w:tabs>
        <w:ind w:left="1440" w:hanging="360"/>
      </w:pPr>
      <w:rPr>
        <w:rFonts w:ascii="Symbol" w:eastAsia="Times New Roman" w:hAnsi="Symbol" w:cs="Times New Roman" w:hint="default"/>
      </w:rPr>
    </w:lvl>
    <w:lvl w:ilvl="2" w:tplc="56AC59B0">
      <w:numFmt w:val="bullet"/>
      <w:lvlText w:val=""/>
      <w:lvlJc w:val="left"/>
      <w:pPr>
        <w:tabs>
          <w:tab w:val="num" w:pos="2160"/>
        </w:tabs>
        <w:ind w:left="2160" w:hanging="360"/>
      </w:pPr>
      <w:rPr>
        <w:rFonts w:ascii="Wingdings" w:eastAsia="Times New Roman" w:hAnsi="Wingding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D80B9B"/>
    <w:multiLevelType w:val="multilevel"/>
    <w:tmpl w:val="C6206CBA"/>
    <w:lvl w:ilvl="0">
      <w:start w:val="1"/>
      <w:numFmt w:val="bullet"/>
      <w:lvlText w:val=""/>
      <w:lvlJc w:val="left"/>
      <w:pPr>
        <w:tabs>
          <w:tab w:val="left" w:pos="216"/>
        </w:tabs>
      </w:pPr>
      <w:rPr>
        <w:rFonts w:ascii="Symbol" w:hAnsi="Symbol"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CE279D"/>
    <w:multiLevelType w:val="hybridMultilevel"/>
    <w:tmpl w:val="ADF633BC"/>
    <w:lvl w:ilvl="0" w:tplc="0362228E">
      <w:numFmt w:val="bullet"/>
      <w:lvlText w:val="-"/>
      <w:lvlJc w:val="left"/>
      <w:pPr>
        <w:tabs>
          <w:tab w:val="num" w:pos="720"/>
        </w:tabs>
        <w:ind w:left="720" w:hanging="360"/>
      </w:pPr>
      <w:rPr>
        <w:rFonts w:ascii="Times New Roman" w:eastAsia="Times New Roman" w:hAnsi="Times New Roman" w:cs="Times New Roman" w:hint="default"/>
      </w:rPr>
    </w:lvl>
    <w:lvl w:ilvl="1" w:tplc="039CCA1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E91D85"/>
    <w:multiLevelType w:val="hybridMultilevel"/>
    <w:tmpl w:val="6A86F42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4727FAC"/>
    <w:multiLevelType w:val="hybridMultilevel"/>
    <w:tmpl w:val="C6C64D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79157E5"/>
    <w:multiLevelType w:val="multilevel"/>
    <w:tmpl w:val="611E40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0" w15:restartNumberingAfterBreak="0">
    <w:nsid w:val="48076716"/>
    <w:multiLevelType w:val="multilevel"/>
    <w:tmpl w:val="EC02B0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9BF79EA"/>
    <w:multiLevelType w:val="multilevel"/>
    <w:tmpl w:val="9F3AF6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30775AD"/>
    <w:multiLevelType w:val="multilevel"/>
    <w:tmpl w:val="9A4498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3" w15:restartNumberingAfterBreak="0">
    <w:nsid w:val="55683DDE"/>
    <w:multiLevelType w:val="hybridMultilevel"/>
    <w:tmpl w:val="3A286C72"/>
    <w:lvl w:ilvl="0" w:tplc="5C7A3156">
      <w:start w:val="170"/>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B616AFF"/>
    <w:multiLevelType w:val="hybridMultilevel"/>
    <w:tmpl w:val="5C2A1BFE"/>
    <w:lvl w:ilvl="0" w:tplc="A9607AEE">
      <w:start w:val="5"/>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BA938FC"/>
    <w:multiLevelType w:val="multilevel"/>
    <w:tmpl w:val="9D7E9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C1D1450"/>
    <w:multiLevelType w:val="multilevel"/>
    <w:tmpl w:val="E35605F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7" w15:restartNumberingAfterBreak="0">
    <w:nsid w:val="62604622"/>
    <w:multiLevelType w:val="multilevel"/>
    <w:tmpl w:val="95D23E60"/>
    <w:lvl w:ilvl="0">
      <w:start w:val="1"/>
      <w:numFmt w:val="bullet"/>
      <w:lvlText w:val=""/>
      <w:lvlJc w:val="left"/>
      <w:pPr>
        <w:tabs>
          <w:tab w:val="left" w:pos="216"/>
        </w:tabs>
      </w:pPr>
      <w:rPr>
        <w:rFonts w:ascii="Symbol" w:hAnsi="Symbol" w:hint="default"/>
        <w:color w:val="5B9BD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DB3D68"/>
    <w:multiLevelType w:val="hybridMultilevel"/>
    <w:tmpl w:val="CBC6FE0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3D606E"/>
    <w:multiLevelType w:val="multilevel"/>
    <w:tmpl w:val="32381C64"/>
    <w:lvl w:ilvl="0">
      <w:numFmt w:val="bullet"/>
      <w:lvlText w:val="·"/>
      <w:lvlJc w:val="left"/>
      <w:pPr>
        <w:tabs>
          <w:tab w:val="left" w:pos="144"/>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1F339B"/>
    <w:multiLevelType w:val="hybridMultilevel"/>
    <w:tmpl w:val="2F7053EE"/>
    <w:lvl w:ilvl="0" w:tplc="59B006F8">
      <w:start w:val="1"/>
      <w:numFmt w:val="decimal"/>
      <w:pStyle w:val="Style1"/>
      <w:lvlText w:val="%1."/>
      <w:lvlJc w:val="left"/>
      <w:pPr>
        <w:ind w:left="720" w:hanging="360"/>
      </w:pPr>
      <w:rPr>
        <w:rFonts w:hint="default"/>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CD745EB"/>
    <w:multiLevelType w:val="multilevel"/>
    <w:tmpl w:val="34A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841EDC"/>
    <w:multiLevelType w:val="multilevel"/>
    <w:tmpl w:val="09BA9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C65343"/>
    <w:multiLevelType w:val="hybridMultilevel"/>
    <w:tmpl w:val="8722CE66"/>
    <w:lvl w:ilvl="0" w:tplc="63E6DC56">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34" w15:restartNumberingAfterBreak="0">
    <w:nsid w:val="7B77501B"/>
    <w:multiLevelType w:val="hybridMultilevel"/>
    <w:tmpl w:val="DCB6D72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BF54600"/>
    <w:multiLevelType w:val="multilevel"/>
    <w:tmpl w:val="5B12337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7C5177F9"/>
    <w:multiLevelType w:val="hybridMultilevel"/>
    <w:tmpl w:val="D1B006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7F1E66A3"/>
    <w:multiLevelType w:val="multilevel"/>
    <w:tmpl w:val="74FC805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691686331">
    <w:abstractNumId w:val="23"/>
  </w:num>
  <w:num w:numId="2" w16cid:durableId="182864572">
    <w:abstractNumId w:val="28"/>
  </w:num>
  <w:num w:numId="3" w16cid:durableId="1551267367">
    <w:abstractNumId w:val="16"/>
  </w:num>
  <w:num w:numId="4" w16cid:durableId="67272619">
    <w:abstractNumId w:val="14"/>
  </w:num>
  <w:num w:numId="5" w16cid:durableId="466748580">
    <w:abstractNumId w:val="2"/>
  </w:num>
  <w:num w:numId="6" w16cid:durableId="926615845">
    <w:abstractNumId w:val="33"/>
  </w:num>
  <w:num w:numId="7" w16cid:durableId="1863934949">
    <w:abstractNumId w:val="18"/>
  </w:num>
  <w:num w:numId="8" w16cid:durableId="437992450">
    <w:abstractNumId w:val="8"/>
  </w:num>
  <w:num w:numId="9" w16cid:durableId="1787116555">
    <w:abstractNumId w:val="17"/>
  </w:num>
  <w:num w:numId="10" w16cid:durableId="910382795">
    <w:abstractNumId w:val="15"/>
  </w:num>
  <w:num w:numId="11" w16cid:durableId="1967156822">
    <w:abstractNumId w:val="0"/>
  </w:num>
  <w:num w:numId="12" w16cid:durableId="421921520">
    <w:abstractNumId w:val="5"/>
  </w:num>
  <w:num w:numId="13" w16cid:durableId="1510021958">
    <w:abstractNumId w:val="27"/>
  </w:num>
  <w:num w:numId="14" w16cid:durableId="2081704835">
    <w:abstractNumId w:val="29"/>
  </w:num>
  <w:num w:numId="15" w16cid:durableId="962690786">
    <w:abstractNumId w:val="10"/>
  </w:num>
  <w:num w:numId="16" w16cid:durableId="1851598738">
    <w:abstractNumId w:val="24"/>
  </w:num>
  <w:num w:numId="17" w16cid:durableId="711031398">
    <w:abstractNumId w:val="11"/>
  </w:num>
  <w:num w:numId="18" w16cid:durableId="1293512412">
    <w:abstractNumId w:val="31"/>
  </w:num>
  <w:num w:numId="19" w16cid:durableId="895505522">
    <w:abstractNumId w:val="32"/>
  </w:num>
  <w:num w:numId="20" w16cid:durableId="1205018249">
    <w:abstractNumId w:val="37"/>
  </w:num>
  <w:num w:numId="21" w16cid:durableId="797918802">
    <w:abstractNumId w:val="7"/>
  </w:num>
  <w:num w:numId="22" w16cid:durableId="577861851">
    <w:abstractNumId w:val="19"/>
  </w:num>
  <w:num w:numId="23" w16cid:durableId="626278705">
    <w:abstractNumId w:val="12"/>
  </w:num>
  <w:num w:numId="24" w16cid:durableId="9529728">
    <w:abstractNumId w:val="35"/>
  </w:num>
  <w:num w:numId="25" w16cid:durableId="816530945">
    <w:abstractNumId w:val="26"/>
  </w:num>
  <w:num w:numId="26" w16cid:durableId="1812019895">
    <w:abstractNumId w:val="4"/>
  </w:num>
  <w:num w:numId="27" w16cid:durableId="2059939211">
    <w:abstractNumId w:val="22"/>
  </w:num>
  <w:num w:numId="28" w16cid:durableId="1505364279">
    <w:abstractNumId w:val="1"/>
  </w:num>
  <w:num w:numId="29" w16cid:durableId="1554267194">
    <w:abstractNumId w:val="9"/>
  </w:num>
  <w:num w:numId="30" w16cid:durableId="21286984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912367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3055144">
    <w:abstractNumId w:val="20"/>
  </w:num>
  <w:num w:numId="33" w16cid:durableId="161116354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4145899">
    <w:abstractNumId w:val="36"/>
  </w:num>
  <w:num w:numId="35" w16cid:durableId="26107021">
    <w:abstractNumId w:val="13"/>
  </w:num>
  <w:num w:numId="36" w16cid:durableId="1131872655">
    <w:abstractNumId w:val="34"/>
  </w:num>
  <w:num w:numId="37" w16cid:durableId="168061908">
    <w:abstractNumId w:val="30"/>
  </w:num>
  <w:num w:numId="38" w16cid:durableId="1163544009">
    <w:abstractNumId w:val="30"/>
  </w:num>
  <w:num w:numId="39" w16cid:durableId="232325534">
    <w:abstractNumId w:val="6"/>
  </w:num>
  <w:num w:numId="40" w16cid:durableId="211809038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47"/>
    <w:rsid w:val="0000090A"/>
    <w:rsid w:val="00002869"/>
    <w:rsid w:val="00003C94"/>
    <w:rsid w:val="0000527A"/>
    <w:rsid w:val="00005C76"/>
    <w:rsid w:val="00007680"/>
    <w:rsid w:val="000079C0"/>
    <w:rsid w:val="00010176"/>
    <w:rsid w:val="0001199E"/>
    <w:rsid w:val="000122A3"/>
    <w:rsid w:val="00012770"/>
    <w:rsid w:val="00012EF5"/>
    <w:rsid w:val="00012FC1"/>
    <w:rsid w:val="0001432F"/>
    <w:rsid w:val="0001736D"/>
    <w:rsid w:val="0002169A"/>
    <w:rsid w:val="00025235"/>
    <w:rsid w:val="00025D4A"/>
    <w:rsid w:val="000261D1"/>
    <w:rsid w:val="000352D3"/>
    <w:rsid w:val="00035ECE"/>
    <w:rsid w:val="00040B95"/>
    <w:rsid w:val="00040D18"/>
    <w:rsid w:val="00044C1B"/>
    <w:rsid w:val="00045899"/>
    <w:rsid w:val="00045A67"/>
    <w:rsid w:val="00046B48"/>
    <w:rsid w:val="0004716D"/>
    <w:rsid w:val="000474DD"/>
    <w:rsid w:val="000475EB"/>
    <w:rsid w:val="00050B3C"/>
    <w:rsid w:val="00050CFA"/>
    <w:rsid w:val="00055E2D"/>
    <w:rsid w:val="000564CE"/>
    <w:rsid w:val="00056944"/>
    <w:rsid w:val="00056B3C"/>
    <w:rsid w:val="000575E9"/>
    <w:rsid w:val="000612DD"/>
    <w:rsid w:val="00062820"/>
    <w:rsid w:val="000640FB"/>
    <w:rsid w:val="00064785"/>
    <w:rsid w:val="000661D6"/>
    <w:rsid w:val="00067526"/>
    <w:rsid w:val="000675B1"/>
    <w:rsid w:val="00067D73"/>
    <w:rsid w:val="00071678"/>
    <w:rsid w:val="00072767"/>
    <w:rsid w:val="000775BE"/>
    <w:rsid w:val="000776C6"/>
    <w:rsid w:val="00081237"/>
    <w:rsid w:val="00081859"/>
    <w:rsid w:val="00082D97"/>
    <w:rsid w:val="00083619"/>
    <w:rsid w:val="000844D5"/>
    <w:rsid w:val="000850C9"/>
    <w:rsid w:val="00085F40"/>
    <w:rsid w:val="0008636F"/>
    <w:rsid w:val="00087319"/>
    <w:rsid w:val="000906B5"/>
    <w:rsid w:val="00091139"/>
    <w:rsid w:val="0009143F"/>
    <w:rsid w:val="000915F6"/>
    <w:rsid w:val="0009349E"/>
    <w:rsid w:val="00096E92"/>
    <w:rsid w:val="00097F40"/>
    <w:rsid w:val="000A1444"/>
    <w:rsid w:val="000A38CF"/>
    <w:rsid w:val="000A3F7A"/>
    <w:rsid w:val="000A6238"/>
    <w:rsid w:val="000A7421"/>
    <w:rsid w:val="000B011E"/>
    <w:rsid w:val="000B0521"/>
    <w:rsid w:val="000B0B51"/>
    <w:rsid w:val="000B149C"/>
    <w:rsid w:val="000B15D4"/>
    <w:rsid w:val="000B24CD"/>
    <w:rsid w:val="000B2A6D"/>
    <w:rsid w:val="000B530B"/>
    <w:rsid w:val="000B5F91"/>
    <w:rsid w:val="000B6A49"/>
    <w:rsid w:val="000C0983"/>
    <w:rsid w:val="000C3C2E"/>
    <w:rsid w:val="000C41FA"/>
    <w:rsid w:val="000C4A91"/>
    <w:rsid w:val="000C6D5D"/>
    <w:rsid w:val="000C7C5C"/>
    <w:rsid w:val="000D1558"/>
    <w:rsid w:val="000D3B19"/>
    <w:rsid w:val="000D4A2D"/>
    <w:rsid w:val="000D686A"/>
    <w:rsid w:val="000D6966"/>
    <w:rsid w:val="000E2C26"/>
    <w:rsid w:val="000E2D13"/>
    <w:rsid w:val="000E4E05"/>
    <w:rsid w:val="000E697E"/>
    <w:rsid w:val="000F25A2"/>
    <w:rsid w:val="000F28CD"/>
    <w:rsid w:val="000F2B88"/>
    <w:rsid w:val="000F53E4"/>
    <w:rsid w:val="000F5877"/>
    <w:rsid w:val="00102120"/>
    <w:rsid w:val="00105113"/>
    <w:rsid w:val="001057CE"/>
    <w:rsid w:val="00105AE3"/>
    <w:rsid w:val="00107EFD"/>
    <w:rsid w:val="001107ED"/>
    <w:rsid w:val="00110835"/>
    <w:rsid w:val="00111BEA"/>
    <w:rsid w:val="0011280A"/>
    <w:rsid w:val="00112BB8"/>
    <w:rsid w:val="00115E2C"/>
    <w:rsid w:val="00116500"/>
    <w:rsid w:val="00120655"/>
    <w:rsid w:val="00120665"/>
    <w:rsid w:val="0012277B"/>
    <w:rsid w:val="00123E10"/>
    <w:rsid w:val="001257A8"/>
    <w:rsid w:val="00125965"/>
    <w:rsid w:val="001264E7"/>
    <w:rsid w:val="00127CAD"/>
    <w:rsid w:val="0013147A"/>
    <w:rsid w:val="001358EB"/>
    <w:rsid w:val="001364A9"/>
    <w:rsid w:val="00136680"/>
    <w:rsid w:val="00136E65"/>
    <w:rsid w:val="00140422"/>
    <w:rsid w:val="00141C92"/>
    <w:rsid w:val="00141E82"/>
    <w:rsid w:val="00142838"/>
    <w:rsid w:val="00145983"/>
    <w:rsid w:val="00146756"/>
    <w:rsid w:val="001501EA"/>
    <w:rsid w:val="00152067"/>
    <w:rsid w:val="001525CD"/>
    <w:rsid w:val="00153FF8"/>
    <w:rsid w:val="00155405"/>
    <w:rsid w:val="00155916"/>
    <w:rsid w:val="00156BE8"/>
    <w:rsid w:val="001607F4"/>
    <w:rsid w:val="00161445"/>
    <w:rsid w:val="00162C22"/>
    <w:rsid w:val="00162ED1"/>
    <w:rsid w:val="00163734"/>
    <w:rsid w:val="00163B8F"/>
    <w:rsid w:val="00164CBB"/>
    <w:rsid w:val="00165162"/>
    <w:rsid w:val="001675C9"/>
    <w:rsid w:val="001709CE"/>
    <w:rsid w:val="001709D3"/>
    <w:rsid w:val="00172CCC"/>
    <w:rsid w:val="001749E2"/>
    <w:rsid w:val="00175079"/>
    <w:rsid w:val="00175322"/>
    <w:rsid w:val="0017775D"/>
    <w:rsid w:val="0018126D"/>
    <w:rsid w:val="00181503"/>
    <w:rsid w:val="00182004"/>
    <w:rsid w:val="00183C37"/>
    <w:rsid w:val="001845A9"/>
    <w:rsid w:val="00186C42"/>
    <w:rsid w:val="00187AC3"/>
    <w:rsid w:val="001904B4"/>
    <w:rsid w:val="00191EA3"/>
    <w:rsid w:val="0019284C"/>
    <w:rsid w:val="00193015"/>
    <w:rsid w:val="00193AAB"/>
    <w:rsid w:val="00193E3F"/>
    <w:rsid w:val="00194D06"/>
    <w:rsid w:val="0019505B"/>
    <w:rsid w:val="00195458"/>
    <w:rsid w:val="00197C40"/>
    <w:rsid w:val="001A0153"/>
    <w:rsid w:val="001A0720"/>
    <w:rsid w:val="001A0E8C"/>
    <w:rsid w:val="001A138A"/>
    <w:rsid w:val="001A163B"/>
    <w:rsid w:val="001A45C6"/>
    <w:rsid w:val="001A4E56"/>
    <w:rsid w:val="001A68F6"/>
    <w:rsid w:val="001A7AD3"/>
    <w:rsid w:val="001B043A"/>
    <w:rsid w:val="001B2254"/>
    <w:rsid w:val="001B353B"/>
    <w:rsid w:val="001B393D"/>
    <w:rsid w:val="001B4AAA"/>
    <w:rsid w:val="001B694B"/>
    <w:rsid w:val="001B7993"/>
    <w:rsid w:val="001B7CFF"/>
    <w:rsid w:val="001C0EE1"/>
    <w:rsid w:val="001C1B0C"/>
    <w:rsid w:val="001C2A8F"/>
    <w:rsid w:val="001C46E8"/>
    <w:rsid w:val="001C6444"/>
    <w:rsid w:val="001C656B"/>
    <w:rsid w:val="001C7258"/>
    <w:rsid w:val="001C73DB"/>
    <w:rsid w:val="001C7CB3"/>
    <w:rsid w:val="001D0F73"/>
    <w:rsid w:val="001D30A7"/>
    <w:rsid w:val="001D37EE"/>
    <w:rsid w:val="001D673C"/>
    <w:rsid w:val="001D69F9"/>
    <w:rsid w:val="001D73F1"/>
    <w:rsid w:val="001D7656"/>
    <w:rsid w:val="001E020D"/>
    <w:rsid w:val="001E1A90"/>
    <w:rsid w:val="001E210E"/>
    <w:rsid w:val="001E3A99"/>
    <w:rsid w:val="001E7960"/>
    <w:rsid w:val="001F0E6D"/>
    <w:rsid w:val="001F359E"/>
    <w:rsid w:val="001F389E"/>
    <w:rsid w:val="001F4E2A"/>
    <w:rsid w:val="001F7FF2"/>
    <w:rsid w:val="0020528B"/>
    <w:rsid w:val="0020545B"/>
    <w:rsid w:val="00206C34"/>
    <w:rsid w:val="0020751A"/>
    <w:rsid w:val="002159CD"/>
    <w:rsid w:val="002162B1"/>
    <w:rsid w:val="002178CD"/>
    <w:rsid w:val="00220A44"/>
    <w:rsid w:val="00220DF3"/>
    <w:rsid w:val="002218CB"/>
    <w:rsid w:val="002224DD"/>
    <w:rsid w:val="0022291F"/>
    <w:rsid w:val="00222A24"/>
    <w:rsid w:val="002237FB"/>
    <w:rsid w:val="00223A5B"/>
    <w:rsid w:val="002312E6"/>
    <w:rsid w:val="00233251"/>
    <w:rsid w:val="002341C9"/>
    <w:rsid w:val="002359AF"/>
    <w:rsid w:val="002363D6"/>
    <w:rsid w:val="002365B6"/>
    <w:rsid w:val="00240644"/>
    <w:rsid w:val="00240EF9"/>
    <w:rsid w:val="00242360"/>
    <w:rsid w:val="00242E6B"/>
    <w:rsid w:val="002433D4"/>
    <w:rsid w:val="0024442A"/>
    <w:rsid w:val="00245360"/>
    <w:rsid w:val="002457A5"/>
    <w:rsid w:val="002461DF"/>
    <w:rsid w:val="0024735D"/>
    <w:rsid w:val="0024787A"/>
    <w:rsid w:val="002520E4"/>
    <w:rsid w:val="00255665"/>
    <w:rsid w:val="00255AD5"/>
    <w:rsid w:val="00261460"/>
    <w:rsid w:val="00261495"/>
    <w:rsid w:val="002618B0"/>
    <w:rsid w:val="00262638"/>
    <w:rsid w:val="002634F3"/>
    <w:rsid w:val="00264F54"/>
    <w:rsid w:val="0026754C"/>
    <w:rsid w:val="00271CAB"/>
    <w:rsid w:val="00272040"/>
    <w:rsid w:val="002722B3"/>
    <w:rsid w:val="00272C19"/>
    <w:rsid w:val="002746CD"/>
    <w:rsid w:val="00274788"/>
    <w:rsid w:val="00274B1B"/>
    <w:rsid w:val="0027798C"/>
    <w:rsid w:val="002800BB"/>
    <w:rsid w:val="0028277C"/>
    <w:rsid w:val="00282C4B"/>
    <w:rsid w:val="00283C77"/>
    <w:rsid w:val="00285117"/>
    <w:rsid w:val="00286CD9"/>
    <w:rsid w:val="002904E4"/>
    <w:rsid w:val="002917DD"/>
    <w:rsid w:val="002972EA"/>
    <w:rsid w:val="002A46AB"/>
    <w:rsid w:val="002A4999"/>
    <w:rsid w:val="002A6898"/>
    <w:rsid w:val="002B1AEE"/>
    <w:rsid w:val="002B2079"/>
    <w:rsid w:val="002B2620"/>
    <w:rsid w:val="002B281D"/>
    <w:rsid w:val="002B3D43"/>
    <w:rsid w:val="002B456B"/>
    <w:rsid w:val="002B6963"/>
    <w:rsid w:val="002B7B8C"/>
    <w:rsid w:val="002C11F3"/>
    <w:rsid w:val="002C4A40"/>
    <w:rsid w:val="002C6709"/>
    <w:rsid w:val="002C7827"/>
    <w:rsid w:val="002D0F5A"/>
    <w:rsid w:val="002D17D4"/>
    <w:rsid w:val="002E4802"/>
    <w:rsid w:val="002E6E1F"/>
    <w:rsid w:val="002F03EE"/>
    <w:rsid w:val="002F091A"/>
    <w:rsid w:val="002F1D57"/>
    <w:rsid w:val="002F486A"/>
    <w:rsid w:val="002F5B52"/>
    <w:rsid w:val="002F78CA"/>
    <w:rsid w:val="002F7DD0"/>
    <w:rsid w:val="003002B5"/>
    <w:rsid w:val="00300497"/>
    <w:rsid w:val="003011DF"/>
    <w:rsid w:val="0030220E"/>
    <w:rsid w:val="00303890"/>
    <w:rsid w:val="003068D7"/>
    <w:rsid w:val="0030742B"/>
    <w:rsid w:val="00310EDA"/>
    <w:rsid w:val="00310FC7"/>
    <w:rsid w:val="003119DC"/>
    <w:rsid w:val="00312384"/>
    <w:rsid w:val="0031446E"/>
    <w:rsid w:val="00315EC5"/>
    <w:rsid w:val="0031787B"/>
    <w:rsid w:val="00317E6C"/>
    <w:rsid w:val="00317EA4"/>
    <w:rsid w:val="003204BB"/>
    <w:rsid w:val="00320B36"/>
    <w:rsid w:val="00321069"/>
    <w:rsid w:val="00321207"/>
    <w:rsid w:val="00325005"/>
    <w:rsid w:val="0032516A"/>
    <w:rsid w:val="00330639"/>
    <w:rsid w:val="00333899"/>
    <w:rsid w:val="00333B62"/>
    <w:rsid w:val="00334F28"/>
    <w:rsid w:val="00335A24"/>
    <w:rsid w:val="003363EC"/>
    <w:rsid w:val="0033647D"/>
    <w:rsid w:val="00343189"/>
    <w:rsid w:val="003444BE"/>
    <w:rsid w:val="00345840"/>
    <w:rsid w:val="003459E7"/>
    <w:rsid w:val="00346DAA"/>
    <w:rsid w:val="0034774B"/>
    <w:rsid w:val="003479F5"/>
    <w:rsid w:val="00350175"/>
    <w:rsid w:val="00350B10"/>
    <w:rsid w:val="00353141"/>
    <w:rsid w:val="00354BB9"/>
    <w:rsid w:val="00355C19"/>
    <w:rsid w:val="00355DB0"/>
    <w:rsid w:val="00357C3A"/>
    <w:rsid w:val="0036217C"/>
    <w:rsid w:val="00362F0B"/>
    <w:rsid w:val="003637AA"/>
    <w:rsid w:val="00364CB0"/>
    <w:rsid w:val="003668DC"/>
    <w:rsid w:val="003709C9"/>
    <w:rsid w:val="00370B62"/>
    <w:rsid w:val="00373203"/>
    <w:rsid w:val="00374339"/>
    <w:rsid w:val="00374D67"/>
    <w:rsid w:val="00376C02"/>
    <w:rsid w:val="00377F4C"/>
    <w:rsid w:val="00380745"/>
    <w:rsid w:val="00380E1B"/>
    <w:rsid w:val="0038212B"/>
    <w:rsid w:val="00382868"/>
    <w:rsid w:val="00383402"/>
    <w:rsid w:val="00384A14"/>
    <w:rsid w:val="00385677"/>
    <w:rsid w:val="00386439"/>
    <w:rsid w:val="00387E30"/>
    <w:rsid w:val="00387EFA"/>
    <w:rsid w:val="00393F55"/>
    <w:rsid w:val="00394210"/>
    <w:rsid w:val="00394DDD"/>
    <w:rsid w:val="00395F29"/>
    <w:rsid w:val="003A1183"/>
    <w:rsid w:val="003A1284"/>
    <w:rsid w:val="003A5D4E"/>
    <w:rsid w:val="003A74F1"/>
    <w:rsid w:val="003A78E1"/>
    <w:rsid w:val="003A7B1D"/>
    <w:rsid w:val="003B0D35"/>
    <w:rsid w:val="003B2AAA"/>
    <w:rsid w:val="003B2AF8"/>
    <w:rsid w:val="003B32CA"/>
    <w:rsid w:val="003B6FED"/>
    <w:rsid w:val="003C15E9"/>
    <w:rsid w:val="003C3BBB"/>
    <w:rsid w:val="003C4BFF"/>
    <w:rsid w:val="003C5432"/>
    <w:rsid w:val="003C58CE"/>
    <w:rsid w:val="003C5955"/>
    <w:rsid w:val="003D0768"/>
    <w:rsid w:val="003D114E"/>
    <w:rsid w:val="003D2756"/>
    <w:rsid w:val="003D34F5"/>
    <w:rsid w:val="003D352A"/>
    <w:rsid w:val="003D3CF5"/>
    <w:rsid w:val="003D579D"/>
    <w:rsid w:val="003D5FA6"/>
    <w:rsid w:val="003D640C"/>
    <w:rsid w:val="003D7022"/>
    <w:rsid w:val="003D72CA"/>
    <w:rsid w:val="003E19FC"/>
    <w:rsid w:val="003E3682"/>
    <w:rsid w:val="003E383C"/>
    <w:rsid w:val="003E4967"/>
    <w:rsid w:val="003E5F05"/>
    <w:rsid w:val="003E66B6"/>
    <w:rsid w:val="003E6E1B"/>
    <w:rsid w:val="003E762A"/>
    <w:rsid w:val="003E7A4F"/>
    <w:rsid w:val="003F1921"/>
    <w:rsid w:val="003F1E3B"/>
    <w:rsid w:val="003F281F"/>
    <w:rsid w:val="003F4918"/>
    <w:rsid w:val="003F717F"/>
    <w:rsid w:val="004037B4"/>
    <w:rsid w:val="00403EA5"/>
    <w:rsid w:val="004041E2"/>
    <w:rsid w:val="0040476A"/>
    <w:rsid w:val="00405C08"/>
    <w:rsid w:val="004063C7"/>
    <w:rsid w:val="00406A4D"/>
    <w:rsid w:val="00407528"/>
    <w:rsid w:val="00412688"/>
    <w:rsid w:val="00413AE6"/>
    <w:rsid w:val="00413DD9"/>
    <w:rsid w:val="00417882"/>
    <w:rsid w:val="00417D3E"/>
    <w:rsid w:val="00425356"/>
    <w:rsid w:val="0042636A"/>
    <w:rsid w:val="0043100F"/>
    <w:rsid w:val="0043150D"/>
    <w:rsid w:val="00432D9F"/>
    <w:rsid w:val="00432DAC"/>
    <w:rsid w:val="0043340D"/>
    <w:rsid w:val="00433801"/>
    <w:rsid w:val="00433D1C"/>
    <w:rsid w:val="00434FA2"/>
    <w:rsid w:val="00440E4D"/>
    <w:rsid w:val="00443E08"/>
    <w:rsid w:val="0044535C"/>
    <w:rsid w:val="00445E28"/>
    <w:rsid w:val="004463E1"/>
    <w:rsid w:val="004466BD"/>
    <w:rsid w:val="00447621"/>
    <w:rsid w:val="004477D6"/>
    <w:rsid w:val="00452806"/>
    <w:rsid w:val="00453F44"/>
    <w:rsid w:val="00454E48"/>
    <w:rsid w:val="0045516A"/>
    <w:rsid w:val="004555E9"/>
    <w:rsid w:val="0045682B"/>
    <w:rsid w:val="00462A58"/>
    <w:rsid w:val="00466218"/>
    <w:rsid w:val="00470301"/>
    <w:rsid w:val="0047129A"/>
    <w:rsid w:val="00472684"/>
    <w:rsid w:val="0047529D"/>
    <w:rsid w:val="00475A30"/>
    <w:rsid w:val="00476B66"/>
    <w:rsid w:val="00481479"/>
    <w:rsid w:val="004814BF"/>
    <w:rsid w:val="00481D49"/>
    <w:rsid w:val="00483F6E"/>
    <w:rsid w:val="00484A3A"/>
    <w:rsid w:val="00487C3B"/>
    <w:rsid w:val="00487F38"/>
    <w:rsid w:val="00492426"/>
    <w:rsid w:val="00493460"/>
    <w:rsid w:val="004A0305"/>
    <w:rsid w:val="004A169C"/>
    <w:rsid w:val="004A1874"/>
    <w:rsid w:val="004A2A1A"/>
    <w:rsid w:val="004A3E34"/>
    <w:rsid w:val="004A4385"/>
    <w:rsid w:val="004A6AAF"/>
    <w:rsid w:val="004A7AFA"/>
    <w:rsid w:val="004B050B"/>
    <w:rsid w:val="004B19C1"/>
    <w:rsid w:val="004B35E3"/>
    <w:rsid w:val="004B7502"/>
    <w:rsid w:val="004C03DE"/>
    <w:rsid w:val="004C0C4A"/>
    <w:rsid w:val="004C162C"/>
    <w:rsid w:val="004C2C2F"/>
    <w:rsid w:val="004C68A4"/>
    <w:rsid w:val="004C738C"/>
    <w:rsid w:val="004C7DE1"/>
    <w:rsid w:val="004D1FF0"/>
    <w:rsid w:val="004D26CF"/>
    <w:rsid w:val="004D57F0"/>
    <w:rsid w:val="004D6092"/>
    <w:rsid w:val="004E1194"/>
    <w:rsid w:val="004E14AF"/>
    <w:rsid w:val="004E176C"/>
    <w:rsid w:val="004E289D"/>
    <w:rsid w:val="004E329A"/>
    <w:rsid w:val="004E4239"/>
    <w:rsid w:val="004E54CE"/>
    <w:rsid w:val="004E622A"/>
    <w:rsid w:val="004E7373"/>
    <w:rsid w:val="004E79E5"/>
    <w:rsid w:val="004F1015"/>
    <w:rsid w:val="004F375E"/>
    <w:rsid w:val="004F7794"/>
    <w:rsid w:val="004F7B33"/>
    <w:rsid w:val="00501FA3"/>
    <w:rsid w:val="0050452A"/>
    <w:rsid w:val="00510E06"/>
    <w:rsid w:val="00511617"/>
    <w:rsid w:val="00512AAA"/>
    <w:rsid w:val="005131FE"/>
    <w:rsid w:val="00513385"/>
    <w:rsid w:val="005171F9"/>
    <w:rsid w:val="0051762F"/>
    <w:rsid w:val="0052152E"/>
    <w:rsid w:val="00524CF8"/>
    <w:rsid w:val="00527F8D"/>
    <w:rsid w:val="00530A48"/>
    <w:rsid w:val="00531C23"/>
    <w:rsid w:val="00533C5E"/>
    <w:rsid w:val="00533CF6"/>
    <w:rsid w:val="00534731"/>
    <w:rsid w:val="0053760D"/>
    <w:rsid w:val="00537927"/>
    <w:rsid w:val="0054017C"/>
    <w:rsid w:val="00540DEE"/>
    <w:rsid w:val="00543515"/>
    <w:rsid w:val="0054609B"/>
    <w:rsid w:val="0054651F"/>
    <w:rsid w:val="005504D7"/>
    <w:rsid w:val="00551747"/>
    <w:rsid w:val="00554233"/>
    <w:rsid w:val="005544B9"/>
    <w:rsid w:val="0056306B"/>
    <w:rsid w:val="00563F33"/>
    <w:rsid w:val="00564279"/>
    <w:rsid w:val="005653B4"/>
    <w:rsid w:val="00566CB2"/>
    <w:rsid w:val="0057027D"/>
    <w:rsid w:val="0057049A"/>
    <w:rsid w:val="00575878"/>
    <w:rsid w:val="00577F03"/>
    <w:rsid w:val="00580A5C"/>
    <w:rsid w:val="005815F1"/>
    <w:rsid w:val="00582857"/>
    <w:rsid w:val="00582C55"/>
    <w:rsid w:val="00583B82"/>
    <w:rsid w:val="00583E53"/>
    <w:rsid w:val="00586173"/>
    <w:rsid w:val="00587A19"/>
    <w:rsid w:val="0059021D"/>
    <w:rsid w:val="00591859"/>
    <w:rsid w:val="005932E3"/>
    <w:rsid w:val="005960D2"/>
    <w:rsid w:val="005A125F"/>
    <w:rsid w:val="005A1CB4"/>
    <w:rsid w:val="005A263B"/>
    <w:rsid w:val="005A3A42"/>
    <w:rsid w:val="005B16EB"/>
    <w:rsid w:val="005B1B85"/>
    <w:rsid w:val="005B3E86"/>
    <w:rsid w:val="005B3F16"/>
    <w:rsid w:val="005B4677"/>
    <w:rsid w:val="005B4866"/>
    <w:rsid w:val="005B7B4B"/>
    <w:rsid w:val="005C06C2"/>
    <w:rsid w:val="005C0DD0"/>
    <w:rsid w:val="005C1088"/>
    <w:rsid w:val="005C52AE"/>
    <w:rsid w:val="005C571A"/>
    <w:rsid w:val="005C6139"/>
    <w:rsid w:val="005D7C1D"/>
    <w:rsid w:val="005E05F8"/>
    <w:rsid w:val="005E1596"/>
    <w:rsid w:val="005E266D"/>
    <w:rsid w:val="005E5183"/>
    <w:rsid w:val="005E5754"/>
    <w:rsid w:val="005E5F9A"/>
    <w:rsid w:val="005E5FD0"/>
    <w:rsid w:val="005F0560"/>
    <w:rsid w:val="005F0664"/>
    <w:rsid w:val="005F179F"/>
    <w:rsid w:val="005F262C"/>
    <w:rsid w:val="005F2C0C"/>
    <w:rsid w:val="005F3B01"/>
    <w:rsid w:val="005F4392"/>
    <w:rsid w:val="005F5433"/>
    <w:rsid w:val="005F5C72"/>
    <w:rsid w:val="005F7F15"/>
    <w:rsid w:val="00602018"/>
    <w:rsid w:val="00602193"/>
    <w:rsid w:val="00603709"/>
    <w:rsid w:val="0060403D"/>
    <w:rsid w:val="00605094"/>
    <w:rsid w:val="0060607D"/>
    <w:rsid w:val="006110BC"/>
    <w:rsid w:val="006118E3"/>
    <w:rsid w:val="00611ED0"/>
    <w:rsid w:val="0061250A"/>
    <w:rsid w:val="0061325A"/>
    <w:rsid w:val="00614838"/>
    <w:rsid w:val="0061502E"/>
    <w:rsid w:val="0061749A"/>
    <w:rsid w:val="00617D67"/>
    <w:rsid w:val="00617DF8"/>
    <w:rsid w:val="00621EEB"/>
    <w:rsid w:val="00626481"/>
    <w:rsid w:val="00626EDF"/>
    <w:rsid w:val="00631C11"/>
    <w:rsid w:val="0063477F"/>
    <w:rsid w:val="0063769E"/>
    <w:rsid w:val="006411FB"/>
    <w:rsid w:val="00641C27"/>
    <w:rsid w:val="006431BA"/>
    <w:rsid w:val="00644653"/>
    <w:rsid w:val="00644D5A"/>
    <w:rsid w:val="00644D73"/>
    <w:rsid w:val="00645D9A"/>
    <w:rsid w:val="006475FA"/>
    <w:rsid w:val="00647CA0"/>
    <w:rsid w:val="00651661"/>
    <w:rsid w:val="0065247A"/>
    <w:rsid w:val="006526BC"/>
    <w:rsid w:val="00652AEA"/>
    <w:rsid w:val="00653256"/>
    <w:rsid w:val="00655D99"/>
    <w:rsid w:val="006566B9"/>
    <w:rsid w:val="00656CC6"/>
    <w:rsid w:val="00657121"/>
    <w:rsid w:val="006603CE"/>
    <w:rsid w:val="006609C8"/>
    <w:rsid w:val="00663E41"/>
    <w:rsid w:val="00664BDE"/>
    <w:rsid w:val="00664DE8"/>
    <w:rsid w:val="00665DB2"/>
    <w:rsid w:val="006664D3"/>
    <w:rsid w:val="006670C7"/>
    <w:rsid w:val="00673CED"/>
    <w:rsid w:val="00675AEC"/>
    <w:rsid w:val="006761F4"/>
    <w:rsid w:val="00681DDE"/>
    <w:rsid w:val="006856AD"/>
    <w:rsid w:val="006864A2"/>
    <w:rsid w:val="00686EAF"/>
    <w:rsid w:val="00692054"/>
    <w:rsid w:val="00692F3D"/>
    <w:rsid w:val="006936FB"/>
    <w:rsid w:val="00693B4F"/>
    <w:rsid w:val="00693B59"/>
    <w:rsid w:val="00694150"/>
    <w:rsid w:val="0069437A"/>
    <w:rsid w:val="006943FD"/>
    <w:rsid w:val="00694AAB"/>
    <w:rsid w:val="00696CA9"/>
    <w:rsid w:val="006A0216"/>
    <w:rsid w:val="006A081E"/>
    <w:rsid w:val="006A0C86"/>
    <w:rsid w:val="006A0DB0"/>
    <w:rsid w:val="006A21D0"/>
    <w:rsid w:val="006A2647"/>
    <w:rsid w:val="006A33D0"/>
    <w:rsid w:val="006A7D5C"/>
    <w:rsid w:val="006B0D5D"/>
    <w:rsid w:val="006B1AA4"/>
    <w:rsid w:val="006B241B"/>
    <w:rsid w:val="006B2C6C"/>
    <w:rsid w:val="006B37D6"/>
    <w:rsid w:val="006B3AFC"/>
    <w:rsid w:val="006B51E9"/>
    <w:rsid w:val="006B68DB"/>
    <w:rsid w:val="006B6995"/>
    <w:rsid w:val="006B7136"/>
    <w:rsid w:val="006B77DF"/>
    <w:rsid w:val="006C188C"/>
    <w:rsid w:val="006C254B"/>
    <w:rsid w:val="006C28AE"/>
    <w:rsid w:val="006C5578"/>
    <w:rsid w:val="006C567D"/>
    <w:rsid w:val="006C584A"/>
    <w:rsid w:val="006C6536"/>
    <w:rsid w:val="006C7F00"/>
    <w:rsid w:val="006D0349"/>
    <w:rsid w:val="006D2E73"/>
    <w:rsid w:val="006D30C9"/>
    <w:rsid w:val="006D44FA"/>
    <w:rsid w:val="006D616E"/>
    <w:rsid w:val="006D64DF"/>
    <w:rsid w:val="006D7D6D"/>
    <w:rsid w:val="006E1B29"/>
    <w:rsid w:val="006E6E5A"/>
    <w:rsid w:val="006F000C"/>
    <w:rsid w:val="006F0598"/>
    <w:rsid w:val="006F1D3B"/>
    <w:rsid w:val="006F21C0"/>
    <w:rsid w:val="006F4129"/>
    <w:rsid w:val="006F4704"/>
    <w:rsid w:val="006F78F9"/>
    <w:rsid w:val="00701408"/>
    <w:rsid w:val="00701D62"/>
    <w:rsid w:val="00706FC7"/>
    <w:rsid w:val="007100A4"/>
    <w:rsid w:val="00710346"/>
    <w:rsid w:val="0071153A"/>
    <w:rsid w:val="007127DB"/>
    <w:rsid w:val="00713DFA"/>
    <w:rsid w:val="0071568B"/>
    <w:rsid w:val="00717364"/>
    <w:rsid w:val="00720833"/>
    <w:rsid w:val="007213B0"/>
    <w:rsid w:val="00721734"/>
    <w:rsid w:val="00721D92"/>
    <w:rsid w:val="00721DA6"/>
    <w:rsid w:val="00722E43"/>
    <w:rsid w:val="007240CA"/>
    <w:rsid w:val="00724FF8"/>
    <w:rsid w:val="00726ADC"/>
    <w:rsid w:val="00727CD6"/>
    <w:rsid w:val="00727E98"/>
    <w:rsid w:val="0073036D"/>
    <w:rsid w:val="0073153D"/>
    <w:rsid w:val="007334B6"/>
    <w:rsid w:val="00733DEF"/>
    <w:rsid w:val="00736613"/>
    <w:rsid w:val="00742890"/>
    <w:rsid w:val="0074423B"/>
    <w:rsid w:val="00744BCB"/>
    <w:rsid w:val="007456EC"/>
    <w:rsid w:val="00746236"/>
    <w:rsid w:val="00746CA8"/>
    <w:rsid w:val="0074730F"/>
    <w:rsid w:val="007506D0"/>
    <w:rsid w:val="00750B2D"/>
    <w:rsid w:val="0075187B"/>
    <w:rsid w:val="00753B7E"/>
    <w:rsid w:val="00754DA3"/>
    <w:rsid w:val="00755F26"/>
    <w:rsid w:val="00757DDB"/>
    <w:rsid w:val="0076012D"/>
    <w:rsid w:val="0076373C"/>
    <w:rsid w:val="007647B3"/>
    <w:rsid w:val="007664B2"/>
    <w:rsid w:val="007707F6"/>
    <w:rsid w:val="00770E9D"/>
    <w:rsid w:val="00774CEC"/>
    <w:rsid w:val="00775ED9"/>
    <w:rsid w:val="00776879"/>
    <w:rsid w:val="007827A3"/>
    <w:rsid w:val="00782C54"/>
    <w:rsid w:val="007844E0"/>
    <w:rsid w:val="00787B39"/>
    <w:rsid w:val="00790D0A"/>
    <w:rsid w:val="00790F04"/>
    <w:rsid w:val="00792438"/>
    <w:rsid w:val="00796AFC"/>
    <w:rsid w:val="00797496"/>
    <w:rsid w:val="00797D09"/>
    <w:rsid w:val="007A0859"/>
    <w:rsid w:val="007A20CB"/>
    <w:rsid w:val="007A26D2"/>
    <w:rsid w:val="007A2C0F"/>
    <w:rsid w:val="007A3EC1"/>
    <w:rsid w:val="007A5B14"/>
    <w:rsid w:val="007A64FD"/>
    <w:rsid w:val="007A76C0"/>
    <w:rsid w:val="007A790E"/>
    <w:rsid w:val="007B294C"/>
    <w:rsid w:val="007B4404"/>
    <w:rsid w:val="007B4CE4"/>
    <w:rsid w:val="007B56A0"/>
    <w:rsid w:val="007B6930"/>
    <w:rsid w:val="007B7AA8"/>
    <w:rsid w:val="007C29E9"/>
    <w:rsid w:val="007C3A8D"/>
    <w:rsid w:val="007C3BEB"/>
    <w:rsid w:val="007C50BC"/>
    <w:rsid w:val="007C7650"/>
    <w:rsid w:val="007D0DD1"/>
    <w:rsid w:val="007D4438"/>
    <w:rsid w:val="007D6172"/>
    <w:rsid w:val="007E0648"/>
    <w:rsid w:val="007E0BC0"/>
    <w:rsid w:val="007E165B"/>
    <w:rsid w:val="007E4F43"/>
    <w:rsid w:val="007E53AA"/>
    <w:rsid w:val="007E6CF0"/>
    <w:rsid w:val="007F2454"/>
    <w:rsid w:val="007F2A1D"/>
    <w:rsid w:val="007F2B64"/>
    <w:rsid w:val="007F3BFF"/>
    <w:rsid w:val="007F525A"/>
    <w:rsid w:val="007F7BC7"/>
    <w:rsid w:val="008007E7"/>
    <w:rsid w:val="0080153C"/>
    <w:rsid w:val="00801602"/>
    <w:rsid w:val="008028BE"/>
    <w:rsid w:val="00802AD4"/>
    <w:rsid w:val="0080335A"/>
    <w:rsid w:val="008037A9"/>
    <w:rsid w:val="0080632F"/>
    <w:rsid w:val="0080695B"/>
    <w:rsid w:val="00807C1D"/>
    <w:rsid w:val="00810834"/>
    <w:rsid w:val="00811977"/>
    <w:rsid w:val="008135EF"/>
    <w:rsid w:val="0081778B"/>
    <w:rsid w:val="0082000A"/>
    <w:rsid w:val="00820194"/>
    <w:rsid w:val="0082178A"/>
    <w:rsid w:val="00824B9D"/>
    <w:rsid w:val="00825B51"/>
    <w:rsid w:val="008306C2"/>
    <w:rsid w:val="00830D54"/>
    <w:rsid w:val="00836883"/>
    <w:rsid w:val="008370A1"/>
    <w:rsid w:val="00837A02"/>
    <w:rsid w:val="008410B3"/>
    <w:rsid w:val="00842607"/>
    <w:rsid w:val="00845577"/>
    <w:rsid w:val="00846685"/>
    <w:rsid w:val="00847049"/>
    <w:rsid w:val="00850EFE"/>
    <w:rsid w:val="00851A27"/>
    <w:rsid w:val="00852D6B"/>
    <w:rsid w:val="00853795"/>
    <w:rsid w:val="008548A4"/>
    <w:rsid w:val="00854F0E"/>
    <w:rsid w:val="00855C3B"/>
    <w:rsid w:val="00855CD9"/>
    <w:rsid w:val="0085695A"/>
    <w:rsid w:val="00857970"/>
    <w:rsid w:val="00860EAE"/>
    <w:rsid w:val="00862EAA"/>
    <w:rsid w:val="00864455"/>
    <w:rsid w:val="008653FF"/>
    <w:rsid w:val="0086663D"/>
    <w:rsid w:val="00870382"/>
    <w:rsid w:val="008719FC"/>
    <w:rsid w:val="00871EB4"/>
    <w:rsid w:val="008722F6"/>
    <w:rsid w:val="0087311C"/>
    <w:rsid w:val="00881443"/>
    <w:rsid w:val="00883B1C"/>
    <w:rsid w:val="0088760D"/>
    <w:rsid w:val="00887A4E"/>
    <w:rsid w:val="00892738"/>
    <w:rsid w:val="00893390"/>
    <w:rsid w:val="00893D0A"/>
    <w:rsid w:val="00893FD7"/>
    <w:rsid w:val="00896667"/>
    <w:rsid w:val="008974CE"/>
    <w:rsid w:val="008A0E2B"/>
    <w:rsid w:val="008A166D"/>
    <w:rsid w:val="008A2336"/>
    <w:rsid w:val="008A360F"/>
    <w:rsid w:val="008A4098"/>
    <w:rsid w:val="008A52B4"/>
    <w:rsid w:val="008A7C61"/>
    <w:rsid w:val="008B0749"/>
    <w:rsid w:val="008B088D"/>
    <w:rsid w:val="008B1E60"/>
    <w:rsid w:val="008B2F57"/>
    <w:rsid w:val="008B5AA9"/>
    <w:rsid w:val="008B6410"/>
    <w:rsid w:val="008B6E48"/>
    <w:rsid w:val="008C012D"/>
    <w:rsid w:val="008C0CAD"/>
    <w:rsid w:val="008C11D1"/>
    <w:rsid w:val="008C1DC2"/>
    <w:rsid w:val="008C225F"/>
    <w:rsid w:val="008C2667"/>
    <w:rsid w:val="008C5107"/>
    <w:rsid w:val="008C5515"/>
    <w:rsid w:val="008C6032"/>
    <w:rsid w:val="008C6376"/>
    <w:rsid w:val="008C6842"/>
    <w:rsid w:val="008C701B"/>
    <w:rsid w:val="008D0692"/>
    <w:rsid w:val="008D1917"/>
    <w:rsid w:val="008D228F"/>
    <w:rsid w:val="008D2A44"/>
    <w:rsid w:val="008D4A43"/>
    <w:rsid w:val="008D615B"/>
    <w:rsid w:val="008D64F9"/>
    <w:rsid w:val="008D6586"/>
    <w:rsid w:val="008E15CD"/>
    <w:rsid w:val="008E5376"/>
    <w:rsid w:val="008E6BA7"/>
    <w:rsid w:val="008E722D"/>
    <w:rsid w:val="008E791D"/>
    <w:rsid w:val="008F12FB"/>
    <w:rsid w:val="008F1AD5"/>
    <w:rsid w:val="008F3648"/>
    <w:rsid w:val="008F45DA"/>
    <w:rsid w:val="009001B8"/>
    <w:rsid w:val="009005A3"/>
    <w:rsid w:val="00901D87"/>
    <w:rsid w:val="0090245C"/>
    <w:rsid w:val="00902683"/>
    <w:rsid w:val="009032FD"/>
    <w:rsid w:val="00903577"/>
    <w:rsid w:val="00903901"/>
    <w:rsid w:val="00903CCC"/>
    <w:rsid w:val="00905B7C"/>
    <w:rsid w:val="00905DA9"/>
    <w:rsid w:val="00906A06"/>
    <w:rsid w:val="00907647"/>
    <w:rsid w:val="00912DDF"/>
    <w:rsid w:val="00915603"/>
    <w:rsid w:val="00915D4B"/>
    <w:rsid w:val="0091681F"/>
    <w:rsid w:val="00917287"/>
    <w:rsid w:val="00917962"/>
    <w:rsid w:val="00920C69"/>
    <w:rsid w:val="00922F83"/>
    <w:rsid w:val="00924AC1"/>
    <w:rsid w:val="00924C84"/>
    <w:rsid w:val="00926E2C"/>
    <w:rsid w:val="00930906"/>
    <w:rsid w:val="00930F5B"/>
    <w:rsid w:val="00931B5A"/>
    <w:rsid w:val="0093250C"/>
    <w:rsid w:val="0093494F"/>
    <w:rsid w:val="00934997"/>
    <w:rsid w:val="009358C7"/>
    <w:rsid w:val="009372FC"/>
    <w:rsid w:val="0093784A"/>
    <w:rsid w:val="00940AA8"/>
    <w:rsid w:val="00943C8E"/>
    <w:rsid w:val="009464A4"/>
    <w:rsid w:val="00947FC3"/>
    <w:rsid w:val="00951D21"/>
    <w:rsid w:val="00953A8F"/>
    <w:rsid w:val="00954BA4"/>
    <w:rsid w:val="009551DA"/>
    <w:rsid w:val="00956D07"/>
    <w:rsid w:val="00960A36"/>
    <w:rsid w:val="0096193F"/>
    <w:rsid w:val="009628EA"/>
    <w:rsid w:val="00962C43"/>
    <w:rsid w:val="009638D0"/>
    <w:rsid w:val="009645D4"/>
    <w:rsid w:val="0096676C"/>
    <w:rsid w:val="00966916"/>
    <w:rsid w:val="0096721E"/>
    <w:rsid w:val="00970779"/>
    <w:rsid w:val="00970AB6"/>
    <w:rsid w:val="00973B3F"/>
    <w:rsid w:val="00973E7D"/>
    <w:rsid w:val="00975E6B"/>
    <w:rsid w:val="00977579"/>
    <w:rsid w:val="00977660"/>
    <w:rsid w:val="009777FD"/>
    <w:rsid w:val="0098159B"/>
    <w:rsid w:val="009817F5"/>
    <w:rsid w:val="00982087"/>
    <w:rsid w:val="0098242A"/>
    <w:rsid w:val="00982EC4"/>
    <w:rsid w:val="00985739"/>
    <w:rsid w:val="00985B0C"/>
    <w:rsid w:val="00985F98"/>
    <w:rsid w:val="00986288"/>
    <w:rsid w:val="00987304"/>
    <w:rsid w:val="00990D84"/>
    <w:rsid w:val="009911B2"/>
    <w:rsid w:val="00991472"/>
    <w:rsid w:val="00992CF8"/>
    <w:rsid w:val="0099303B"/>
    <w:rsid w:val="00994A7C"/>
    <w:rsid w:val="00996AC1"/>
    <w:rsid w:val="00996CC4"/>
    <w:rsid w:val="009A028A"/>
    <w:rsid w:val="009A0C5D"/>
    <w:rsid w:val="009A23B5"/>
    <w:rsid w:val="009A3A35"/>
    <w:rsid w:val="009A3D47"/>
    <w:rsid w:val="009A4626"/>
    <w:rsid w:val="009A5EFE"/>
    <w:rsid w:val="009A6BB6"/>
    <w:rsid w:val="009A7589"/>
    <w:rsid w:val="009A7AC2"/>
    <w:rsid w:val="009B0E67"/>
    <w:rsid w:val="009B1152"/>
    <w:rsid w:val="009B18D6"/>
    <w:rsid w:val="009B1AB4"/>
    <w:rsid w:val="009B4012"/>
    <w:rsid w:val="009B5632"/>
    <w:rsid w:val="009B5788"/>
    <w:rsid w:val="009B5CB1"/>
    <w:rsid w:val="009B7BA1"/>
    <w:rsid w:val="009C082D"/>
    <w:rsid w:val="009C2B6C"/>
    <w:rsid w:val="009C4050"/>
    <w:rsid w:val="009C513F"/>
    <w:rsid w:val="009C5E2E"/>
    <w:rsid w:val="009C5EF3"/>
    <w:rsid w:val="009C7616"/>
    <w:rsid w:val="009C7A2E"/>
    <w:rsid w:val="009D066C"/>
    <w:rsid w:val="009D1B2E"/>
    <w:rsid w:val="009D3FC9"/>
    <w:rsid w:val="009D44F9"/>
    <w:rsid w:val="009D5E89"/>
    <w:rsid w:val="009D5FB0"/>
    <w:rsid w:val="009D72A2"/>
    <w:rsid w:val="009D7678"/>
    <w:rsid w:val="009E0017"/>
    <w:rsid w:val="009E0129"/>
    <w:rsid w:val="009E0222"/>
    <w:rsid w:val="009E0481"/>
    <w:rsid w:val="009E1736"/>
    <w:rsid w:val="009E2987"/>
    <w:rsid w:val="009E3338"/>
    <w:rsid w:val="009E4750"/>
    <w:rsid w:val="009E5C74"/>
    <w:rsid w:val="009F11F7"/>
    <w:rsid w:val="009F272B"/>
    <w:rsid w:val="009F367A"/>
    <w:rsid w:val="009F4D2A"/>
    <w:rsid w:val="009F5052"/>
    <w:rsid w:val="009F5543"/>
    <w:rsid w:val="00A020FF"/>
    <w:rsid w:val="00A041FA"/>
    <w:rsid w:val="00A07792"/>
    <w:rsid w:val="00A07A9B"/>
    <w:rsid w:val="00A134AA"/>
    <w:rsid w:val="00A153CF"/>
    <w:rsid w:val="00A20FD0"/>
    <w:rsid w:val="00A211FC"/>
    <w:rsid w:val="00A22DF5"/>
    <w:rsid w:val="00A230BD"/>
    <w:rsid w:val="00A245F2"/>
    <w:rsid w:val="00A254FD"/>
    <w:rsid w:val="00A312E2"/>
    <w:rsid w:val="00A3325A"/>
    <w:rsid w:val="00A35C0D"/>
    <w:rsid w:val="00A36DFF"/>
    <w:rsid w:val="00A36F78"/>
    <w:rsid w:val="00A41B0B"/>
    <w:rsid w:val="00A461A6"/>
    <w:rsid w:val="00A50CEC"/>
    <w:rsid w:val="00A52205"/>
    <w:rsid w:val="00A53F9E"/>
    <w:rsid w:val="00A55B3D"/>
    <w:rsid w:val="00A55CB7"/>
    <w:rsid w:val="00A56E2D"/>
    <w:rsid w:val="00A5761E"/>
    <w:rsid w:val="00A5792F"/>
    <w:rsid w:val="00A57A96"/>
    <w:rsid w:val="00A60D5D"/>
    <w:rsid w:val="00A6592B"/>
    <w:rsid w:val="00A65F48"/>
    <w:rsid w:val="00A660B1"/>
    <w:rsid w:val="00A66E7B"/>
    <w:rsid w:val="00A71802"/>
    <w:rsid w:val="00A7350F"/>
    <w:rsid w:val="00A76D26"/>
    <w:rsid w:val="00A77444"/>
    <w:rsid w:val="00A80CC3"/>
    <w:rsid w:val="00A80DBE"/>
    <w:rsid w:val="00A81A59"/>
    <w:rsid w:val="00A8202F"/>
    <w:rsid w:val="00A82436"/>
    <w:rsid w:val="00A83E76"/>
    <w:rsid w:val="00A853DD"/>
    <w:rsid w:val="00A8615C"/>
    <w:rsid w:val="00A86210"/>
    <w:rsid w:val="00A91717"/>
    <w:rsid w:val="00A95150"/>
    <w:rsid w:val="00A9738D"/>
    <w:rsid w:val="00AA1661"/>
    <w:rsid w:val="00AA1975"/>
    <w:rsid w:val="00AA3AE0"/>
    <w:rsid w:val="00AA3DFA"/>
    <w:rsid w:val="00AA3E07"/>
    <w:rsid w:val="00AB0CA6"/>
    <w:rsid w:val="00AB13D2"/>
    <w:rsid w:val="00AB1701"/>
    <w:rsid w:val="00AB6B73"/>
    <w:rsid w:val="00AC10AE"/>
    <w:rsid w:val="00AC324C"/>
    <w:rsid w:val="00AC5F70"/>
    <w:rsid w:val="00AC6828"/>
    <w:rsid w:val="00AC6FC9"/>
    <w:rsid w:val="00AC7163"/>
    <w:rsid w:val="00AD159A"/>
    <w:rsid w:val="00AD5A93"/>
    <w:rsid w:val="00AD6243"/>
    <w:rsid w:val="00AE52E5"/>
    <w:rsid w:val="00AE5D65"/>
    <w:rsid w:val="00AF05C9"/>
    <w:rsid w:val="00AF0A9E"/>
    <w:rsid w:val="00AF0B8A"/>
    <w:rsid w:val="00AF0FCA"/>
    <w:rsid w:val="00AF253B"/>
    <w:rsid w:val="00AF61F9"/>
    <w:rsid w:val="00AF78F8"/>
    <w:rsid w:val="00B00418"/>
    <w:rsid w:val="00B0152D"/>
    <w:rsid w:val="00B02706"/>
    <w:rsid w:val="00B02FDA"/>
    <w:rsid w:val="00B0311A"/>
    <w:rsid w:val="00B051E7"/>
    <w:rsid w:val="00B054B8"/>
    <w:rsid w:val="00B0628E"/>
    <w:rsid w:val="00B06544"/>
    <w:rsid w:val="00B06A90"/>
    <w:rsid w:val="00B10CA7"/>
    <w:rsid w:val="00B11021"/>
    <w:rsid w:val="00B11899"/>
    <w:rsid w:val="00B12217"/>
    <w:rsid w:val="00B132FE"/>
    <w:rsid w:val="00B1546D"/>
    <w:rsid w:val="00B15C75"/>
    <w:rsid w:val="00B16BF5"/>
    <w:rsid w:val="00B216D9"/>
    <w:rsid w:val="00B22C43"/>
    <w:rsid w:val="00B2339B"/>
    <w:rsid w:val="00B259BC"/>
    <w:rsid w:val="00B2634B"/>
    <w:rsid w:val="00B26C42"/>
    <w:rsid w:val="00B26D53"/>
    <w:rsid w:val="00B27C1D"/>
    <w:rsid w:val="00B32C6C"/>
    <w:rsid w:val="00B33E9C"/>
    <w:rsid w:val="00B3629C"/>
    <w:rsid w:val="00B37489"/>
    <w:rsid w:val="00B40E16"/>
    <w:rsid w:val="00B41BFE"/>
    <w:rsid w:val="00B42E9C"/>
    <w:rsid w:val="00B431C3"/>
    <w:rsid w:val="00B44966"/>
    <w:rsid w:val="00B45986"/>
    <w:rsid w:val="00B45CCA"/>
    <w:rsid w:val="00B46CF3"/>
    <w:rsid w:val="00B47D7A"/>
    <w:rsid w:val="00B511F2"/>
    <w:rsid w:val="00B53FA6"/>
    <w:rsid w:val="00B540A7"/>
    <w:rsid w:val="00B542F2"/>
    <w:rsid w:val="00B55FBF"/>
    <w:rsid w:val="00B56209"/>
    <w:rsid w:val="00B56642"/>
    <w:rsid w:val="00B56FE9"/>
    <w:rsid w:val="00B60553"/>
    <w:rsid w:val="00B614EF"/>
    <w:rsid w:val="00B61740"/>
    <w:rsid w:val="00B622BD"/>
    <w:rsid w:val="00B63903"/>
    <w:rsid w:val="00B64536"/>
    <w:rsid w:val="00B667CD"/>
    <w:rsid w:val="00B672C8"/>
    <w:rsid w:val="00B706E9"/>
    <w:rsid w:val="00B72B51"/>
    <w:rsid w:val="00B74DFC"/>
    <w:rsid w:val="00B76B4F"/>
    <w:rsid w:val="00B77210"/>
    <w:rsid w:val="00B802CB"/>
    <w:rsid w:val="00B82E74"/>
    <w:rsid w:val="00B8357F"/>
    <w:rsid w:val="00B858AD"/>
    <w:rsid w:val="00B85DDB"/>
    <w:rsid w:val="00B9217B"/>
    <w:rsid w:val="00B92983"/>
    <w:rsid w:val="00B95D1F"/>
    <w:rsid w:val="00B9616A"/>
    <w:rsid w:val="00B9689A"/>
    <w:rsid w:val="00B9731E"/>
    <w:rsid w:val="00B97BD6"/>
    <w:rsid w:val="00B97EA3"/>
    <w:rsid w:val="00BA0E6C"/>
    <w:rsid w:val="00BA0E7E"/>
    <w:rsid w:val="00BA0F0E"/>
    <w:rsid w:val="00BA211B"/>
    <w:rsid w:val="00BA48A1"/>
    <w:rsid w:val="00BA73CA"/>
    <w:rsid w:val="00BB0620"/>
    <w:rsid w:val="00BB3154"/>
    <w:rsid w:val="00BB32B4"/>
    <w:rsid w:val="00BB45D1"/>
    <w:rsid w:val="00BB5645"/>
    <w:rsid w:val="00BC0817"/>
    <w:rsid w:val="00BC0ADE"/>
    <w:rsid w:val="00BC1344"/>
    <w:rsid w:val="00BC13C9"/>
    <w:rsid w:val="00BC163C"/>
    <w:rsid w:val="00BC1B24"/>
    <w:rsid w:val="00BC54FB"/>
    <w:rsid w:val="00BC7442"/>
    <w:rsid w:val="00BC7894"/>
    <w:rsid w:val="00BC7946"/>
    <w:rsid w:val="00BD0DE1"/>
    <w:rsid w:val="00BD117F"/>
    <w:rsid w:val="00BD1D78"/>
    <w:rsid w:val="00BD216B"/>
    <w:rsid w:val="00BD25E4"/>
    <w:rsid w:val="00BD3253"/>
    <w:rsid w:val="00BD34F6"/>
    <w:rsid w:val="00BD4D69"/>
    <w:rsid w:val="00BD4D9E"/>
    <w:rsid w:val="00BD59FB"/>
    <w:rsid w:val="00BD75E5"/>
    <w:rsid w:val="00BE13AF"/>
    <w:rsid w:val="00BE3F78"/>
    <w:rsid w:val="00BE4270"/>
    <w:rsid w:val="00BE4F61"/>
    <w:rsid w:val="00BE5711"/>
    <w:rsid w:val="00BE581F"/>
    <w:rsid w:val="00BE7B1F"/>
    <w:rsid w:val="00BF13C2"/>
    <w:rsid w:val="00BF20EF"/>
    <w:rsid w:val="00BF4A69"/>
    <w:rsid w:val="00BF4D7F"/>
    <w:rsid w:val="00BF560B"/>
    <w:rsid w:val="00BF5677"/>
    <w:rsid w:val="00BF7E03"/>
    <w:rsid w:val="00C00D1F"/>
    <w:rsid w:val="00C02D98"/>
    <w:rsid w:val="00C032F0"/>
    <w:rsid w:val="00C043E1"/>
    <w:rsid w:val="00C05803"/>
    <w:rsid w:val="00C0621B"/>
    <w:rsid w:val="00C06F54"/>
    <w:rsid w:val="00C1064D"/>
    <w:rsid w:val="00C110A7"/>
    <w:rsid w:val="00C11446"/>
    <w:rsid w:val="00C11ED6"/>
    <w:rsid w:val="00C1209A"/>
    <w:rsid w:val="00C13B66"/>
    <w:rsid w:val="00C155B6"/>
    <w:rsid w:val="00C16977"/>
    <w:rsid w:val="00C16B64"/>
    <w:rsid w:val="00C17CB8"/>
    <w:rsid w:val="00C21F9A"/>
    <w:rsid w:val="00C22F78"/>
    <w:rsid w:val="00C27776"/>
    <w:rsid w:val="00C27A22"/>
    <w:rsid w:val="00C27F71"/>
    <w:rsid w:val="00C303CC"/>
    <w:rsid w:val="00C328FE"/>
    <w:rsid w:val="00C34245"/>
    <w:rsid w:val="00C348CD"/>
    <w:rsid w:val="00C40FDC"/>
    <w:rsid w:val="00C43DD8"/>
    <w:rsid w:val="00C449C4"/>
    <w:rsid w:val="00C475AD"/>
    <w:rsid w:val="00C47EDC"/>
    <w:rsid w:val="00C5056B"/>
    <w:rsid w:val="00C56C44"/>
    <w:rsid w:val="00C573EE"/>
    <w:rsid w:val="00C61B33"/>
    <w:rsid w:val="00C62EB7"/>
    <w:rsid w:val="00C64377"/>
    <w:rsid w:val="00C6482B"/>
    <w:rsid w:val="00C6537C"/>
    <w:rsid w:val="00C6579F"/>
    <w:rsid w:val="00C72471"/>
    <w:rsid w:val="00C72B85"/>
    <w:rsid w:val="00C779A7"/>
    <w:rsid w:val="00C80F7E"/>
    <w:rsid w:val="00C811C4"/>
    <w:rsid w:val="00C81F85"/>
    <w:rsid w:val="00C84403"/>
    <w:rsid w:val="00C8590E"/>
    <w:rsid w:val="00C868A2"/>
    <w:rsid w:val="00C8697F"/>
    <w:rsid w:val="00C876A2"/>
    <w:rsid w:val="00C92201"/>
    <w:rsid w:val="00C924EC"/>
    <w:rsid w:val="00C9534E"/>
    <w:rsid w:val="00C9567C"/>
    <w:rsid w:val="00C95D5A"/>
    <w:rsid w:val="00C95EF9"/>
    <w:rsid w:val="00C97655"/>
    <w:rsid w:val="00CA07EE"/>
    <w:rsid w:val="00CA15BB"/>
    <w:rsid w:val="00CA2402"/>
    <w:rsid w:val="00CA297D"/>
    <w:rsid w:val="00CA2F9F"/>
    <w:rsid w:val="00CA325C"/>
    <w:rsid w:val="00CA34E9"/>
    <w:rsid w:val="00CA6FC4"/>
    <w:rsid w:val="00CA7A3B"/>
    <w:rsid w:val="00CB09DF"/>
    <w:rsid w:val="00CB1779"/>
    <w:rsid w:val="00CB1B25"/>
    <w:rsid w:val="00CB24DE"/>
    <w:rsid w:val="00CB3080"/>
    <w:rsid w:val="00CB3566"/>
    <w:rsid w:val="00CB36DD"/>
    <w:rsid w:val="00CB5455"/>
    <w:rsid w:val="00CB638D"/>
    <w:rsid w:val="00CB65A6"/>
    <w:rsid w:val="00CB76E1"/>
    <w:rsid w:val="00CC0D60"/>
    <w:rsid w:val="00CC2C58"/>
    <w:rsid w:val="00CC52BB"/>
    <w:rsid w:val="00CD2ADC"/>
    <w:rsid w:val="00CD3390"/>
    <w:rsid w:val="00CD3463"/>
    <w:rsid w:val="00CD4FC1"/>
    <w:rsid w:val="00CD5923"/>
    <w:rsid w:val="00CD604C"/>
    <w:rsid w:val="00CD73C3"/>
    <w:rsid w:val="00CD7CB1"/>
    <w:rsid w:val="00CE3094"/>
    <w:rsid w:val="00CE4626"/>
    <w:rsid w:val="00CE69BF"/>
    <w:rsid w:val="00CE7E22"/>
    <w:rsid w:val="00CE7E52"/>
    <w:rsid w:val="00CF330A"/>
    <w:rsid w:val="00CF3467"/>
    <w:rsid w:val="00CF7D18"/>
    <w:rsid w:val="00D016D2"/>
    <w:rsid w:val="00D036D5"/>
    <w:rsid w:val="00D03EC9"/>
    <w:rsid w:val="00D05060"/>
    <w:rsid w:val="00D055EC"/>
    <w:rsid w:val="00D07B4D"/>
    <w:rsid w:val="00D1027B"/>
    <w:rsid w:val="00D103C4"/>
    <w:rsid w:val="00D11D5B"/>
    <w:rsid w:val="00D13EF9"/>
    <w:rsid w:val="00D167E0"/>
    <w:rsid w:val="00D20103"/>
    <w:rsid w:val="00D2021D"/>
    <w:rsid w:val="00D20F56"/>
    <w:rsid w:val="00D21B2B"/>
    <w:rsid w:val="00D21DD3"/>
    <w:rsid w:val="00D22665"/>
    <w:rsid w:val="00D22C6E"/>
    <w:rsid w:val="00D23A7F"/>
    <w:rsid w:val="00D2411A"/>
    <w:rsid w:val="00D24918"/>
    <w:rsid w:val="00D30751"/>
    <w:rsid w:val="00D3213C"/>
    <w:rsid w:val="00D32DF3"/>
    <w:rsid w:val="00D32EE7"/>
    <w:rsid w:val="00D33D1B"/>
    <w:rsid w:val="00D3524F"/>
    <w:rsid w:val="00D37FB1"/>
    <w:rsid w:val="00D40E3E"/>
    <w:rsid w:val="00D41D3A"/>
    <w:rsid w:val="00D4350A"/>
    <w:rsid w:val="00D4482F"/>
    <w:rsid w:val="00D45884"/>
    <w:rsid w:val="00D4600C"/>
    <w:rsid w:val="00D46E99"/>
    <w:rsid w:val="00D47606"/>
    <w:rsid w:val="00D47CB0"/>
    <w:rsid w:val="00D50C49"/>
    <w:rsid w:val="00D5153A"/>
    <w:rsid w:val="00D523F2"/>
    <w:rsid w:val="00D5456D"/>
    <w:rsid w:val="00D54B15"/>
    <w:rsid w:val="00D56153"/>
    <w:rsid w:val="00D56CD8"/>
    <w:rsid w:val="00D602CC"/>
    <w:rsid w:val="00D63AE4"/>
    <w:rsid w:val="00D64360"/>
    <w:rsid w:val="00D65052"/>
    <w:rsid w:val="00D70F6F"/>
    <w:rsid w:val="00D70FFC"/>
    <w:rsid w:val="00D71FD6"/>
    <w:rsid w:val="00D73D13"/>
    <w:rsid w:val="00D7444C"/>
    <w:rsid w:val="00D7547E"/>
    <w:rsid w:val="00D75904"/>
    <w:rsid w:val="00D76ABF"/>
    <w:rsid w:val="00D7703C"/>
    <w:rsid w:val="00D7723D"/>
    <w:rsid w:val="00D778B6"/>
    <w:rsid w:val="00D80F28"/>
    <w:rsid w:val="00D8100F"/>
    <w:rsid w:val="00D8136D"/>
    <w:rsid w:val="00D824C4"/>
    <w:rsid w:val="00D831C4"/>
    <w:rsid w:val="00D8577A"/>
    <w:rsid w:val="00D85A2D"/>
    <w:rsid w:val="00D877C8"/>
    <w:rsid w:val="00D87FBC"/>
    <w:rsid w:val="00D901A2"/>
    <w:rsid w:val="00D91977"/>
    <w:rsid w:val="00D95858"/>
    <w:rsid w:val="00D9632C"/>
    <w:rsid w:val="00DA02F4"/>
    <w:rsid w:val="00DA059B"/>
    <w:rsid w:val="00DA1C9D"/>
    <w:rsid w:val="00DA7D0F"/>
    <w:rsid w:val="00DB0489"/>
    <w:rsid w:val="00DB0D76"/>
    <w:rsid w:val="00DB18EB"/>
    <w:rsid w:val="00DB1AAE"/>
    <w:rsid w:val="00DB235B"/>
    <w:rsid w:val="00DB609F"/>
    <w:rsid w:val="00DB613E"/>
    <w:rsid w:val="00DC0E42"/>
    <w:rsid w:val="00DC4987"/>
    <w:rsid w:val="00DC6C97"/>
    <w:rsid w:val="00DD0110"/>
    <w:rsid w:val="00DD1065"/>
    <w:rsid w:val="00DD2D5D"/>
    <w:rsid w:val="00DD4456"/>
    <w:rsid w:val="00DD4C8D"/>
    <w:rsid w:val="00DD5572"/>
    <w:rsid w:val="00DE0A69"/>
    <w:rsid w:val="00DE304B"/>
    <w:rsid w:val="00DE5174"/>
    <w:rsid w:val="00DE5A04"/>
    <w:rsid w:val="00DF07DB"/>
    <w:rsid w:val="00DF0FD6"/>
    <w:rsid w:val="00DF111E"/>
    <w:rsid w:val="00DF1B70"/>
    <w:rsid w:val="00DF26CB"/>
    <w:rsid w:val="00DF2A3B"/>
    <w:rsid w:val="00E00023"/>
    <w:rsid w:val="00E0137D"/>
    <w:rsid w:val="00E01A8C"/>
    <w:rsid w:val="00E02199"/>
    <w:rsid w:val="00E0402D"/>
    <w:rsid w:val="00E06C6C"/>
    <w:rsid w:val="00E11BB6"/>
    <w:rsid w:val="00E13941"/>
    <w:rsid w:val="00E149F1"/>
    <w:rsid w:val="00E14A8C"/>
    <w:rsid w:val="00E15493"/>
    <w:rsid w:val="00E15C71"/>
    <w:rsid w:val="00E17006"/>
    <w:rsid w:val="00E2181A"/>
    <w:rsid w:val="00E22406"/>
    <w:rsid w:val="00E232D1"/>
    <w:rsid w:val="00E25BB8"/>
    <w:rsid w:val="00E27ABE"/>
    <w:rsid w:val="00E3430D"/>
    <w:rsid w:val="00E34CAE"/>
    <w:rsid w:val="00E350DB"/>
    <w:rsid w:val="00E3600F"/>
    <w:rsid w:val="00E365EA"/>
    <w:rsid w:val="00E36B3C"/>
    <w:rsid w:val="00E37053"/>
    <w:rsid w:val="00E37DD4"/>
    <w:rsid w:val="00E415B0"/>
    <w:rsid w:val="00E41F0A"/>
    <w:rsid w:val="00E43007"/>
    <w:rsid w:val="00E43F8E"/>
    <w:rsid w:val="00E44792"/>
    <w:rsid w:val="00E4759A"/>
    <w:rsid w:val="00E47842"/>
    <w:rsid w:val="00E55080"/>
    <w:rsid w:val="00E56F92"/>
    <w:rsid w:val="00E61099"/>
    <w:rsid w:val="00E63BCA"/>
    <w:rsid w:val="00E63C08"/>
    <w:rsid w:val="00E64388"/>
    <w:rsid w:val="00E64E1F"/>
    <w:rsid w:val="00E65A01"/>
    <w:rsid w:val="00E70077"/>
    <w:rsid w:val="00E703C6"/>
    <w:rsid w:val="00E70E15"/>
    <w:rsid w:val="00E74299"/>
    <w:rsid w:val="00E74613"/>
    <w:rsid w:val="00E74D72"/>
    <w:rsid w:val="00E751CE"/>
    <w:rsid w:val="00E7590B"/>
    <w:rsid w:val="00E75AF1"/>
    <w:rsid w:val="00E76386"/>
    <w:rsid w:val="00E77CDD"/>
    <w:rsid w:val="00E842FA"/>
    <w:rsid w:val="00E85E89"/>
    <w:rsid w:val="00E9237B"/>
    <w:rsid w:val="00E955A9"/>
    <w:rsid w:val="00E95D6C"/>
    <w:rsid w:val="00E96F47"/>
    <w:rsid w:val="00E97960"/>
    <w:rsid w:val="00EA2680"/>
    <w:rsid w:val="00EA329C"/>
    <w:rsid w:val="00EA6C29"/>
    <w:rsid w:val="00EB0091"/>
    <w:rsid w:val="00EB1D28"/>
    <w:rsid w:val="00EB3436"/>
    <w:rsid w:val="00EB3520"/>
    <w:rsid w:val="00EB5FA3"/>
    <w:rsid w:val="00EB718C"/>
    <w:rsid w:val="00EB74A8"/>
    <w:rsid w:val="00EC094E"/>
    <w:rsid w:val="00EC1349"/>
    <w:rsid w:val="00EC19CE"/>
    <w:rsid w:val="00EC2C11"/>
    <w:rsid w:val="00EC2F1C"/>
    <w:rsid w:val="00EC5367"/>
    <w:rsid w:val="00EC6A4F"/>
    <w:rsid w:val="00ED07DC"/>
    <w:rsid w:val="00ED0CA9"/>
    <w:rsid w:val="00ED1255"/>
    <w:rsid w:val="00ED23D3"/>
    <w:rsid w:val="00ED2901"/>
    <w:rsid w:val="00ED4B38"/>
    <w:rsid w:val="00ED6E55"/>
    <w:rsid w:val="00ED7D92"/>
    <w:rsid w:val="00EE0A6B"/>
    <w:rsid w:val="00EE2E56"/>
    <w:rsid w:val="00EE47B6"/>
    <w:rsid w:val="00EE4F7C"/>
    <w:rsid w:val="00EE60B2"/>
    <w:rsid w:val="00EE6E0D"/>
    <w:rsid w:val="00EE73FD"/>
    <w:rsid w:val="00EF0C8E"/>
    <w:rsid w:val="00EF3064"/>
    <w:rsid w:val="00EF3636"/>
    <w:rsid w:val="00EF4151"/>
    <w:rsid w:val="00EF5171"/>
    <w:rsid w:val="00EF599E"/>
    <w:rsid w:val="00EF66B9"/>
    <w:rsid w:val="00EF7C3B"/>
    <w:rsid w:val="00F003D6"/>
    <w:rsid w:val="00F047F4"/>
    <w:rsid w:val="00F0495D"/>
    <w:rsid w:val="00F04F0B"/>
    <w:rsid w:val="00F1151F"/>
    <w:rsid w:val="00F11917"/>
    <w:rsid w:val="00F12E2C"/>
    <w:rsid w:val="00F14378"/>
    <w:rsid w:val="00F165C2"/>
    <w:rsid w:val="00F22243"/>
    <w:rsid w:val="00F225B9"/>
    <w:rsid w:val="00F23CBD"/>
    <w:rsid w:val="00F24031"/>
    <w:rsid w:val="00F26F9A"/>
    <w:rsid w:val="00F305BF"/>
    <w:rsid w:val="00F31A37"/>
    <w:rsid w:val="00F32388"/>
    <w:rsid w:val="00F325B0"/>
    <w:rsid w:val="00F341BB"/>
    <w:rsid w:val="00F34BE2"/>
    <w:rsid w:val="00F35FBE"/>
    <w:rsid w:val="00F40897"/>
    <w:rsid w:val="00F43324"/>
    <w:rsid w:val="00F448E9"/>
    <w:rsid w:val="00F46096"/>
    <w:rsid w:val="00F46BD0"/>
    <w:rsid w:val="00F47602"/>
    <w:rsid w:val="00F479FA"/>
    <w:rsid w:val="00F507DA"/>
    <w:rsid w:val="00F509EE"/>
    <w:rsid w:val="00F53643"/>
    <w:rsid w:val="00F54985"/>
    <w:rsid w:val="00F56FBD"/>
    <w:rsid w:val="00F57394"/>
    <w:rsid w:val="00F60B5C"/>
    <w:rsid w:val="00F60D89"/>
    <w:rsid w:val="00F65BE3"/>
    <w:rsid w:val="00F66E12"/>
    <w:rsid w:val="00F6725C"/>
    <w:rsid w:val="00F71122"/>
    <w:rsid w:val="00F72C4D"/>
    <w:rsid w:val="00F73145"/>
    <w:rsid w:val="00F7359F"/>
    <w:rsid w:val="00F73F24"/>
    <w:rsid w:val="00F74561"/>
    <w:rsid w:val="00F75026"/>
    <w:rsid w:val="00F76586"/>
    <w:rsid w:val="00F807EA"/>
    <w:rsid w:val="00F812D0"/>
    <w:rsid w:val="00F82B96"/>
    <w:rsid w:val="00F85BD9"/>
    <w:rsid w:val="00F86243"/>
    <w:rsid w:val="00F86E45"/>
    <w:rsid w:val="00F87BA1"/>
    <w:rsid w:val="00F87DDF"/>
    <w:rsid w:val="00F900FD"/>
    <w:rsid w:val="00F90697"/>
    <w:rsid w:val="00F91262"/>
    <w:rsid w:val="00F936DE"/>
    <w:rsid w:val="00F96766"/>
    <w:rsid w:val="00F96BDC"/>
    <w:rsid w:val="00F97AF6"/>
    <w:rsid w:val="00F97C23"/>
    <w:rsid w:val="00F97F62"/>
    <w:rsid w:val="00FA2B12"/>
    <w:rsid w:val="00FA3372"/>
    <w:rsid w:val="00FA41FF"/>
    <w:rsid w:val="00FA4C61"/>
    <w:rsid w:val="00FA51B9"/>
    <w:rsid w:val="00FA5A4F"/>
    <w:rsid w:val="00FA67A9"/>
    <w:rsid w:val="00FA7776"/>
    <w:rsid w:val="00FB0224"/>
    <w:rsid w:val="00FB092D"/>
    <w:rsid w:val="00FB309A"/>
    <w:rsid w:val="00FB5A30"/>
    <w:rsid w:val="00FB72AB"/>
    <w:rsid w:val="00FB72B5"/>
    <w:rsid w:val="00FC136E"/>
    <w:rsid w:val="00FC16CA"/>
    <w:rsid w:val="00FC186B"/>
    <w:rsid w:val="00FC2077"/>
    <w:rsid w:val="00FC21A5"/>
    <w:rsid w:val="00FC28BC"/>
    <w:rsid w:val="00FC37B8"/>
    <w:rsid w:val="00FC40F9"/>
    <w:rsid w:val="00FC4D69"/>
    <w:rsid w:val="00FD100D"/>
    <w:rsid w:val="00FD2C35"/>
    <w:rsid w:val="00FD3562"/>
    <w:rsid w:val="00FD4505"/>
    <w:rsid w:val="00FD5C46"/>
    <w:rsid w:val="00FD64EA"/>
    <w:rsid w:val="00FD7C71"/>
    <w:rsid w:val="00FD7D8F"/>
    <w:rsid w:val="00FE2E5F"/>
    <w:rsid w:val="00FE2F7E"/>
    <w:rsid w:val="00FE3D26"/>
    <w:rsid w:val="00FE475A"/>
    <w:rsid w:val="00FE4DCE"/>
    <w:rsid w:val="00FE52C8"/>
    <w:rsid w:val="00FE5387"/>
    <w:rsid w:val="00FE55C7"/>
    <w:rsid w:val="00FE66EC"/>
    <w:rsid w:val="00FE6CD5"/>
    <w:rsid w:val="00FE75BF"/>
    <w:rsid w:val="00FF43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A3AAC"/>
  <w15:chartTrackingRefBased/>
  <w15:docId w15:val="{B4054058-8573-464E-B3DC-FE10C2CF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BE" w:eastAsia="fr-BE"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3FD"/>
  </w:style>
  <w:style w:type="paragraph" w:styleId="Heading1">
    <w:name w:val="heading 1"/>
    <w:basedOn w:val="Normal"/>
    <w:next w:val="Normal"/>
    <w:link w:val="Heading1Char"/>
    <w:uiPriority w:val="9"/>
    <w:qFormat/>
    <w:rsid w:val="00EE73FD"/>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E73FD"/>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EE73FD"/>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EE73FD"/>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EE73FD"/>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EE73FD"/>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EE73FD"/>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EE73FD"/>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EE73FD"/>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5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6B4F"/>
    <w:pPr>
      <w:tabs>
        <w:tab w:val="center" w:pos="4536"/>
        <w:tab w:val="right" w:pos="9072"/>
      </w:tabs>
    </w:pPr>
    <w:rPr>
      <w:lang w:val="x-none"/>
    </w:rPr>
  </w:style>
  <w:style w:type="character" w:customStyle="1" w:styleId="HeaderChar">
    <w:name w:val="Header Char"/>
    <w:link w:val="Header"/>
    <w:uiPriority w:val="99"/>
    <w:rsid w:val="00B76B4F"/>
    <w:rPr>
      <w:sz w:val="22"/>
      <w:szCs w:val="22"/>
      <w:lang w:eastAsia="en-US"/>
    </w:rPr>
  </w:style>
  <w:style w:type="paragraph" w:styleId="Footer">
    <w:name w:val="footer"/>
    <w:basedOn w:val="Normal"/>
    <w:link w:val="FooterChar"/>
    <w:uiPriority w:val="99"/>
    <w:unhideWhenUsed/>
    <w:rsid w:val="00B76B4F"/>
    <w:pPr>
      <w:tabs>
        <w:tab w:val="center" w:pos="4536"/>
        <w:tab w:val="right" w:pos="9072"/>
      </w:tabs>
    </w:pPr>
    <w:rPr>
      <w:lang w:val="x-none"/>
    </w:rPr>
  </w:style>
  <w:style w:type="character" w:customStyle="1" w:styleId="FooterChar">
    <w:name w:val="Footer Char"/>
    <w:link w:val="Footer"/>
    <w:uiPriority w:val="99"/>
    <w:rsid w:val="00B76B4F"/>
    <w:rPr>
      <w:sz w:val="22"/>
      <w:szCs w:val="22"/>
      <w:lang w:eastAsia="en-US"/>
    </w:rPr>
  </w:style>
  <w:style w:type="paragraph" w:styleId="EndnoteText">
    <w:name w:val="endnote text"/>
    <w:basedOn w:val="Normal"/>
    <w:link w:val="EndnoteTextChar"/>
    <w:uiPriority w:val="99"/>
    <w:semiHidden/>
    <w:unhideWhenUsed/>
    <w:rsid w:val="00B76B4F"/>
    <w:rPr>
      <w:sz w:val="20"/>
      <w:szCs w:val="20"/>
      <w:lang w:val="x-none"/>
    </w:rPr>
  </w:style>
  <w:style w:type="character" w:customStyle="1" w:styleId="EndnoteTextChar">
    <w:name w:val="Endnote Text Char"/>
    <w:link w:val="EndnoteText"/>
    <w:uiPriority w:val="99"/>
    <w:semiHidden/>
    <w:rsid w:val="00B76B4F"/>
    <w:rPr>
      <w:lang w:eastAsia="en-US"/>
    </w:rPr>
  </w:style>
  <w:style w:type="character" w:styleId="EndnoteReference">
    <w:name w:val="endnote reference"/>
    <w:uiPriority w:val="99"/>
    <w:semiHidden/>
    <w:unhideWhenUsed/>
    <w:rsid w:val="00B76B4F"/>
    <w:rPr>
      <w:vertAlign w:val="superscript"/>
    </w:rPr>
  </w:style>
  <w:style w:type="paragraph" w:styleId="FootnoteText">
    <w:name w:val="footnote text"/>
    <w:basedOn w:val="Normal"/>
    <w:link w:val="FootnoteTextChar"/>
    <w:uiPriority w:val="99"/>
    <w:unhideWhenUsed/>
    <w:rsid w:val="00B76B4F"/>
    <w:rPr>
      <w:sz w:val="20"/>
      <w:szCs w:val="20"/>
      <w:lang w:val="x-none"/>
    </w:rPr>
  </w:style>
  <w:style w:type="character" w:customStyle="1" w:styleId="FootnoteTextChar">
    <w:name w:val="Footnote Text Char"/>
    <w:link w:val="FootnoteText"/>
    <w:uiPriority w:val="99"/>
    <w:rsid w:val="00B76B4F"/>
    <w:rPr>
      <w:lang w:eastAsia="en-US"/>
    </w:rPr>
  </w:style>
  <w:style w:type="character" w:styleId="FootnoteReference">
    <w:name w:val="footnote reference"/>
    <w:uiPriority w:val="99"/>
    <w:unhideWhenUsed/>
    <w:rsid w:val="00B76B4F"/>
    <w:rPr>
      <w:vertAlign w:val="superscript"/>
    </w:rPr>
  </w:style>
  <w:style w:type="paragraph" w:customStyle="1" w:styleId="BulletText1">
    <w:name w:val="Bullet Text 1"/>
    <w:basedOn w:val="Normal"/>
    <w:rsid w:val="00380E1B"/>
    <w:pPr>
      <w:numPr>
        <w:numId w:val="2"/>
      </w:numPr>
      <w:spacing w:after="0" w:line="240" w:lineRule="auto"/>
    </w:pPr>
    <w:rPr>
      <w:rFonts w:ascii="Times New Roman" w:eastAsia="Times New Roman" w:hAnsi="Times New Roman"/>
      <w:color w:val="000000"/>
      <w:sz w:val="24"/>
      <w:szCs w:val="20"/>
      <w:lang w:val="en-US"/>
    </w:rPr>
  </w:style>
  <w:style w:type="paragraph" w:styleId="ListParagraph">
    <w:name w:val="List Paragraph"/>
    <w:basedOn w:val="Normal"/>
    <w:uiPriority w:val="34"/>
    <w:qFormat/>
    <w:rsid w:val="00655D99"/>
    <w:pPr>
      <w:ind w:left="720"/>
      <w:contextualSpacing/>
    </w:pPr>
  </w:style>
  <w:style w:type="paragraph" w:styleId="BodyText2">
    <w:name w:val="Body Text 2"/>
    <w:basedOn w:val="Normal"/>
    <w:link w:val="BodyText2Char"/>
    <w:rsid w:val="00E703C6"/>
    <w:pPr>
      <w:spacing w:after="0" w:line="240" w:lineRule="auto"/>
      <w:jc w:val="both"/>
    </w:pPr>
    <w:rPr>
      <w:rFonts w:ascii="Times New Roman" w:eastAsia="Times New Roman" w:hAnsi="Times New Roman"/>
      <w:sz w:val="24"/>
      <w:szCs w:val="20"/>
      <w:lang w:val="x-none" w:eastAsia="fr-FR"/>
    </w:rPr>
  </w:style>
  <w:style w:type="character" w:customStyle="1" w:styleId="BodyText2Char">
    <w:name w:val="Body Text 2 Char"/>
    <w:link w:val="BodyText2"/>
    <w:rsid w:val="00E703C6"/>
    <w:rPr>
      <w:rFonts w:ascii="Times New Roman" w:eastAsia="Times New Roman" w:hAnsi="Times New Roman"/>
      <w:sz w:val="24"/>
      <w:lang w:eastAsia="fr-FR"/>
    </w:rPr>
  </w:style>
  <w:style w:type="character" w:styleId="Hyperlink">
    <w:name w:val="Hyperlink"/>
    <w:uiPriority w:val="99"/>
    <w:unhideWhenUsed/>
    <w:rsid w:val="00050CFA"/>
    <w:rPr>
      <w:color w:val="0000FF"/>
      <w:u w:val="single"/>
    </w:rPr>
  </w:style>
  <w:style w:type="character" w:customStyle="1" w:styleId="Heading1Char">
    <w:name w:val="Heading 1 Char"/>
    <w:basedOn w:val="DefaultParagraphFont"/>
    <w:link w:val="Heading1"/>
    <w:uiPriority w:val="9"/>
    <w:rsid w:val="00EE73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E73FD"/>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EE73FD"/>
    <w:rPr>
      <w:rFonts w:asciiTheme="majorHAnsi" w:eastAsiaTheme="majorEastAsia" w:hAnsiTheme="majorHAnsi" w:cstheme="majorBidi"/>
      <w:sz w:val="32"/>
      <w:szCs w:val="32"/>
    </w:rPr>
  </w:style>
  <w:style w:type="paragraph" w:styleId="BalloonText">
    <w:name w:val="Balloon Text"/>
    <w:basedOn w:val="Normal"/>
    <w:link w:val="BalloonTextChar"/>
    <w:uiPriority w:val="99"/>
    <w:semiHidden/>
    <w:unhideWhenUsed/>
    <w:rsid w:val="00354BB9"/>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354BB9"/>
    <w:rPr>
      <w:rFonts w:ascii="Tahoma" w:hAnsi="Tahoma" w:cs="Tahoma"/>
      <w:sz w:val="16"/>
      <w:szCs w:val="16"/>
      <w:lang w:eastAsia="en-US"/>
    </w:rPr>
  </w:style>
  <w:style w:type="character" w:styleId="UnresolvedMention">
    <w:name w:val="Unresolved Mention"/>
    <w:uiPriority w:val="99"/>
    <w:semiHidden/>
    <w:unhideWhenUsed/>
    <w:rsid w:val="00C92201"/>
    <w:rPr>
      <w:color w:val="605E5C"/>
      <w:shd w:val="clear" w:color="auto" w:fill="E1DFDD"/>
    </w:rPr>
  </w:style>
  <w:style w:type="paragraph" w:styleId="BlockText">
    <w:name w:val="Block Text"/>
    <w:basedOn w:val="Normal"/>
    <w:uiPriority w:val="99"/>
    <w:unhideWhenUsed/>
    <w:rsid w:val="00E36B3C"/>
    <w:pPr>
      <w:spacing w:after="0" w:line="240" w:lineRule="auto"/>
    </w:pPr>
    <w:rPr>
      <w:color w:val="000000"/>
      <w:sz w:val="24"/>
      <w:lang w:val="en-GB"/>
    </w:rPr>
  </w:style>
  <w:style w:type="character" w:styleId="CommentReference">
    <w:name w:val="annotation reference"/>
    <w:uiPriority w:val="99"/>
    <w:semiHidden/>
    <w:unhideWhenUsed/>
    <w:rsid w:val="00BB0620"/>
    <w:rPr>
      <w:sz w:val="16"/>
      <w:szCs w:val="16"/>
    </w:rPr>
  </w:style>
  <w:style w:type="paragraph" w:styleId="CommentText">
    <w:name w:val="annotation text"/>
    <w:basedOn w:val="Normal"/>
    <w:link w:val="CommentTextChar"/>
    <w:uiPriority w:val="99"/>
    <w:semiHidden/>
    <w:unhideWhenUsed/>
    <w:rsid w:val="00BB0620"/>
    <w:rPr>
      <w:sz w:val="20"/>
      <w:szCs w:val="20"/>
    </w:rPr>
  </w:style>
  <w:style w:type="character" w:customStyle="1" w:styleId="CommentTextChar">
    <w:name w:val="Comment Text Char"/>
    <w:link w:val="CommentText"/>
    <w:uiPriority w:val="99"/>
    <w:semiHidden/>
    <w:rsid w:val="00BB0620"/>
    <w:rPr>
      <w:lang w:val="fr-BE" w:eastAsia="en-US"/>
    </w:rPr>
  </w:style>
  <w:style w:type="paragraph" w:styleId="CommentSubject">
    <w:name w:val="annotation subject"/>
    <w:basedOn w:val="CommentText"/>
    <w:next w:val="CommentText"/>
    <w:link w:val="CommentSubjectChar"/>
    <w:uiPriority w:val="99"/>
    <w:semiHidden/>
    <w:unhideWhenUsed/>
    <w:rsid w:val="00BB0620"/>
    <w:rPr>
      <w:b/>
      <w:bCs/>
    </w:rPr>
  </w:style>
  <w:style w:type="character" w:customStyle="1" w:styleId="CommentSubjectChar">
    <w:name w:val="Comment Subject Char"/>
    <w:link w:val="CommentSubject"/>
    <w:uiPriority w:val="99"/>
    <w:semiHidden/>
    <w:rsid w:val="00BB0620"/>
    <w:rPr>
      <w:b/>
      <w:bCs/>
      <w:lang w:val="fr-BE" w:eastAsia="en-US"/>
    </w:rPr>
  </w:style>
  <w:style w:type="paragraph" w:customStyle="1" w:styleId="TableHeaderText">
    <w:name w:val="Table Header Text"/>
    <w:basedOn w:val="Normal"/>
    <w:link w:val="TableHeaderTextChar"/>
    <w:rsid w:val="005B1B85"/>
    <w:pPr>
      <w:spacing w:after="0" w:line="240" w:lineRule="auto"/>
      <w:jc w:val="center"/>
    </w:pPr>
    <w:rPr>
      <w:b/>
      <w:color w:val="000000"/>
      <w:sz w:val="24"/>
      <w:lang w:val="en-GB"/>
    </w:rPr>
  </w:style>
  <w:style w:type="character" w:customStyle="1" w:styleId="TableHeaderTextChar">
    <w:name w:val="Table Header Text Char"/>
    <w:link w:val="TableHeaderText"/>
    <w:rsid w:val="005B1B85"/>
    <w:rPr>
      <w:b/>
      <w:color w:val="000000"/>
      <w:sz w:val="24"/>
      <w:szCs w:val="22"/>
      <w:lang w:eastAsia="en-US"/>
    </w:rPr>
  </w:style>
  <w:style w:type="paragraph" w:customStyle="1" w:styleId="TableText">
    <w:name w:val="Table Text"/>
    <w:basedOn w:val="Normal"/>
    <w:link w:val="TableTextChar"/>
    <w:rsid w:val="005B1B85"/>
    <w:pPr>
      <w:spacing w:after="0" w:line="240" w:lineRule="auto"/>
    </w:pPr>
    <w:rPr>
      <w:color w:val="000000"/>
      <w:sz w:val="24"/>
      <w:lang w:val="en-GB"/>
    </w:rPr>
  </w:style>
  <w:style w:type="character" w:customStyle="1" w:styleId="TableTextChar">
    <w:name w:val="Table Text Char"/>
    <w:link w:val="TableText"/>
    <w:rsid w:val="005B1B85"/>
    <w:rPr>
      <w:color w:val="000000"/>
      <w:sz w:val="24"/>
      <w:szCs w:val="22"/>
      <w:lang w:eastAsia="en-US"/>
    </w:rPr>
  </w:style>
  <w:style w:type="paragraph" w:customStyle="1" w:styleId="Titre1">
    <w:name w:val="Titre 1"/>
    <w:basedOn w:val="Normal"/>
    <w:link w:val="Titre1Char"/>
    <w:qFormat/>
    <w:rsid w:val="00EF3636"/>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Titre2">
    <w:name w:val="Titre 2"/>
    <w:basedOn w:val="Normal"/>
    <w:link w:val="Titre2Char"/>
    <w:qFormat/>
    <w:rsid w:val="00EF3636"/>
    <w:pPr>
      <w:spacing w:before="9" w:after="0" w:line="353" w:lineRule="exact"/>
      <w:jc w:val="both"/>
      <w:textAlignment w:val="baseline"/>
    </w:pPr>
    <w:rPr>
      <w:rFonts w:ascii="Tahoma" w:eastAsia="Tahoma" w:hAnsi="Tahoma"/>
      <w:color w:val="879FF9"/>
      <w:spacing w:val="4"/>
      <w:sz w:val="32"/>
      <w:szCs w:val="32"/>
      <w:lang w:val="fr-FR"/>
    </w:rPr>
  </w:style>
  <w:style w:type="character" w:customStyle="1" w:styleId="Titre1Char">
    <w:name w:val="Titre 1 Char"/>
    <w:link w:val="Titre1"/>
    <w:rsid w:val="00EF3636"/>
    <w:rPr>
      <w:rFonts w:ascii="Signika-Semibold" w:hAnsi="Signika-Semibold" w:cs="Signika-Semibold"/>
      <w:b/>
      <w:bCs/>
      <w:sz w:val="48"/>
      <w:szCs w:val="48"/>
      <w:lang w:val="fr-FR"/>
    </w:rPr>
  </w:style>
  <w:style w:type="paragraph" w:styleId="TOC1">
    <w:name w:val="toc 1"/>
    <w:basedOn w:val="Normal"/>
    <w:next w:val="Normal"/>
    <w:autoRedefine/>
    <w:uiPriority w:val="39"/>
    <w:unhideWhenUsed/>
    <w:rsid w:val="00045A67"/>
    <w:pPr>
      <w:tabs>
        <w:tab w:val="right" w:leader="dot" w:pos="9060"/>
      </w:tabs>
      <w:spacing w:after="100"/>
      <w:jc w:val="both"/>
    </w:pPr>
    <w:rPr>
      <w:noProof/>
    </w:rPr>
  </w:style>
  <w:style w:type="character" w:customStyle="1" w:styleId="Titre2Char">
    <w:name w:val="Titre 2 Char"/>
    <w:link w:val="Titre2"/>
    <w:rsid w:val="00EF3636"/>
    <w:rPr>
      <w:rFonts w:ascii="Tahoma" w:eastAsia="Tahoma" w:hAnsi="Tahoma"/>
      <w:color w:val="879FF9"/>
      <w:spacing w:val="4"/>
      <w:sz w:val="32"/>
      <w:szCs w:val="32"/>
      <w:lang w:val="fr-FR" w:eastAsia="en-US"/>
    </w:rPr>
  </w:style>
  <w:style w:type="paragraph" w:styleId="TOC2">
    <w:name w:val="toc 2"/>
    <w:basedOn w:val="Normal"/>
    <w:next w:val="Normal"/>
    <w:autoRedefine/>
    <w:uiPriority w:val="39"/>
    <w:unhideWhenUsed/>
    <w:rsid w:val="00527F8D"/>
    <w:pPr>
      <w:tabs>
        <w:tab w:val="right" w:leader="dot" w:pos="9060"/>
      </w:tabs>
      <w:spacing w:after="100"/>
      <w:ind w:left="221"/>
    </w:pPr>
    <w:rPr>
      <w:noProof/>
    </w:rPr>
  </w:style>
  <w:style w:type="paragraph" w:customStyle="1" w:styleId="Titre21">
    <w:name w:val="Titre 21"/>
    <w:basedOn w:val="Normal"/>
    <w:rsid w:val="00583E53"/>
    <w:pPr>
      <w:spacing w:before="9" w:after="0" w:line="353" w:lineRule="exact"/>
      <w:jc w:val="both"/>
      <w:textAlignment w:val="baseline"/>
    </w:pPr>
    <w:rPr>
      <w:rFonts w:ascii="Tahoma" w:eastAsia="Tahoma" w:hAnsi="Tahoma"/>
      <w:color w:val="879FF9"/>
      <w:spacing w:val="4"/>
      <w:sz w:val="32"/>
      <w:szCs w:val="32"/>
      <w:lang w:val="fr-FR"/>
    </w:rPr>
  </w:style>
  <w:style w:type="paragraph" w:styleId="NormalWeb">
    <w:name w:val="Normal (Web)"/>
    <w:basedOn w:val="Normal"/>
    <w:uiPriority w:val="99"/>
    <w:unhideWhenUsed/>
    <w:rsid w:val="000E4E05"/>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EE73FD"/>
    <w:rPr>
      <w:b/>
      <w:bCs/>
    </w:rPr>
  </w:style>
  <w:style w:type="character" w:customStyle="1" w:styleId="has-tip">
    <w:name w:val="has-tip"/>
    <w:basedOn w:val="DefaultParagraphFont"/>
    <w:rsid w:val="000E4E05"/>
  </w:style>
  <w:style w:type="paragraph" w:customStyle="1" w:styleId="Titre22">
    <w:name w:val="Titre 22"/>
    <w:basedOn w:val="Normal"/>
    <w:rsid w:val="000E4E05"/>
    <w:pPr>
      <w:spacing w:before="9" w:after="0" w:line="353" w:lineRule="exact"/>
      <w:jc w:val="both"/>
      <w:textAlignment w:val="baseline"/>
    </w:pPr>
    <w:rPr>
      <w:rFonts w:ascii="Tahoma" w:eastAsia="Tahoma" w:hAnsi="Tahoma"/>
      <w:color w:val="879FF9"/>
      <w:spacing w:val="4"/>
      <w:sz w:val="32"/>
      <w:szCs w:val="32"/>
      <w:lang w:val="fr-FR"/>
    </w:rPr>
  </w:style>
  <w:style w:type="paragraph" w:styleId="TOCHeading">
    <w:name w:val="TOC Heading"/>
    <w:basedOn w:val="Heading1"/>
    <w:next w:val="Normal"/>
    <w:uiPriority w:val="39"/>
    <w:unhideWhenUsed/>
    <w:qFormat/>
    <w:rsid w:val="00EE73FD"/>
    <w:pPr>
      <w:outlineLvl w:val="9"/>
    </w:pPr>
  </w:style>
  <w:style w:type="paragraph" w:styleId="TOC3">
    <w:name w:val="toc 3"/>
    <w:basedOn w:val="Normal"/>
    <w:next w:val="Normal"/>
    <w:autoRedefine/>
    <w:uiPriority w:val="39"/>
    <w:unhideWhenUsed/>
    <w:rsid w:val="00E43007"/>
    <w:pPr>
      <w:tabs>
        <w:tab w:val="right" w:leader="dot" w:pos="9070"/>
      </w:tabs>
      <w:spacing w:after="100"/>
    </w:pPr>
    <w:rPr>
      <w:rFonts w:eastAsia="Calibri"/>
      <w:noProof/>
    </w:rPr>
  </w:style>
  <w:style w:type="paragraph" w:styleId="Subtitle">
    <w:name w:val="Subtitle"/>
    <w:basedOn w:val="Normal"/>
    <w:next w:val="Normal"/>
    <w:link w:val="SubtitleChar"/>
    <w:uiPriority w:val="11"/>
    <w:qFormat/>
    <w:rsid w:val="00EE73FD"/>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EE73FD"/>
    <w:rPr>
      <w:color w:val="44546A" w:themeColor="text2"/>
      <w:sz w:val="28"/>
      <w:szCs w:val="28"/>
    </w:rPr>
  </w:style>
  <w:style w:type="paragraph" w:customStyle="1" w:styleId="Style1">
    <w:name w:val="Style1"/>
    <w:basedOn w:val="Heading3"/>
    <w:link w:val="Style1Char"/>
    <w:rsid w:val="00FB0224"/>
    <w:pPr>
      <w:numPr>
        <w:numId w:val="37"/>
      </w:numPr>
      <w:jc w:val="both"/>
    </w:pPr>
    <w:rPr>
      <w:rFonts w:ascii="Tahoma" w:hAnsi="Tahoma" w:cs="Tahoma"/>
      <w:sz w:val="20"/>
    </w:rPr>
  </w:style>
  <w:style w:type="character" w:customStyle="1" w:styleId="Style1Char">
    <w:name w:val="Style1 Char"/>
    <w:basedOn w:val="Heading3Char"/>
    <w:link w:val="Style1"/>
    <w:rsid w:val="00FB0224"/>
    <w:rPr>
      <w:rFonts w:ascii="Tahoma" w:eastAsia="Times New Roman" w:hAnsi="Tahoma" w:cs="Tahoma"/>
      <w:b w:val="0"/>
      <w:sz w:val="24"/>
      <w:szCs w:val="32"/>
      <w:u w:val="single"/>
      <w:lang w:val="fr-FR" w:eastAsia="en-US"/>
    </w:rPr>
  </w:style>
  <w:style w:type="character" w:customStyle="1" w:styleId="Heading4Char">
    <w:name w:val="Heading 4 Char"/>
    <w:basedOn w:val="DefaultParagraphFont"/>
    <w:link w:val="Heading4"/>
    <w:uiPriority w:val="9"/>
    <w:semiHidden/>
    <w:rsid w:val="00EE73FD"/>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EE73FD"/>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EE73FD"/>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EE73FD"/>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EE73FD"/>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EE73FD"/>
    <w:rPr>
      <w:b/>
      <w:bCs/>
      <w:i/>
      <w:iCs/>
    </w:rPr>
  </w:style>
  <w:style w:type="paragraph" w:styleId="Caption">
    <w:name w:val="caption"/>
    <w:basedOn w:val="Normal"/>
    <w:next w:val="Normal"/>
    <w:uiPriority w:val="35"/>
    <w:semiHidden/>
    <w:unhideWhenUsed/>
    <w:qFormat/>
    <w:rsid w:val="00EE73FD"/>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E73FD"/>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EE73FD"/>
    <w:rPr>
      <w:rFonts w:asciiTheme="majorHAnsi" w:eastAsiaTheme="majorEastAsia" w:hAnsiTheme="majorHAnsi" w:cstheme="majorBidi"/>
      <w:caps/>
      <w:color w:val="44546A" w:themeColor="text2"/>
      <w:spacing w:val="30"/>
      <w:sz w:val="72"/>
      <w:szCs w:val="72"/>
    </w:rPr>
  </w:style>
  <w:style w:type="character" w:styleId="Emphasis">
    <w:name w:val="Emphasis"/>
    <w:basedOn w:val="DefaultParagraphFont"/>
    <w:uiPriority w:val="20"/>
    <w:qFormat/>
    <w:rsid w:val="00EE73FD"/>
    <w:rPr>
      <w:i/>
      <w:iCs/>
      <w:color w:val="000000" w:themeColor="text1"/>
    </w:rPr>
  </w:style>
  <w:style w:type="paragraph" w:styleId="NoSpacing">
    <w:name w:val="No Spacing"/>
    <w:uiPriority w:val="1"/>
    <w:qFormat/>
    <w:rsid w:val="00EE73FD"/>
    <w:pPr>
      <w:spacing w:after="0" w:line="240" w:lineRule="auto"/>
    </w:pPr>
  </w:style>
  <w:style w:type="paragraph" w:styleId="Quote">
    <w:name w:val="Quote"/>
    <w:basedOn w:val="Normal"/>
    <w:next w:val="Normal"/>
    <w:link w:val="QuoteChar"/>
    <w:uiPriority w:val="29"/>
    <w:qFormat/>
    <w:rsid w:val="00EE73FD"/>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EE73FD"/>
    <w:rPr>
      <w:i/>
      <w:iCs/>
      <w:color w:val="7B7B7B" w:themeColor="accent3" w:themeShade="BF"/>
      <w:sz w:val="24"/>
      <w:szCs w:val="24"/>
    </w:rPr>
  </w:style>
  <w:style w:type="paragraph" w:styleId="IntenseQuote">
    <w:name w:val="Intense Quote"/>
    <w:basedOn w:val="Normal"/>
    <w:next w:val="Normal"/>
    <w:link w:val="IntenseQuoteChar"/>
    <w:uiPriority w:val="30"/>
    <w:qFormat/>
    <w:rsid w:val="00EE73FD"/>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EE73FD"/>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EE73FD"/>
    <w:rPr>
      <w:i/>
      <w:iCs/>
      <w:color w:val="595959" w:themeColor="text1" w:themeTint="A6"/>
    </w:rPr>
  </w:style>
  <w:style w:type="character" w:styleId="IntenseEmphasis">
    <w:name w:val="Intense Emphasis"/>
    <w:basedOn w:val="DefaultParagraphFont"/>
    <w:uiPriority w:val="21"/>
    <w:qFormat/>
    <w:rsid w:val="00EE73FD"/>
    <w:rPr>
      <w:b/>
      <w:bCs/>
      <w:i/>
      <w:iCs/>
      <w:color w:val="auto"/>
    </w:rPr>
  </w:style>
  <w:style w:type="character" w:styleId="SubtleReference">
    <w:name w:val="Subtle Reference"/>
    <w:basedOn w:val="DefaultParagraphFont"/>
    <w:uiPriority w:val="31"/>
    <w:qFormat/>
    <w:rsid w:val="00EE73FD"/>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E73FD"/>
    <w:rPr>
      <w:b/>
      <w:bCs/>
      <w:caps w:val="0"/>
      <w:smallCaps/>
      <w:color w:val="auto"/>
      <w:spacing w:val="0"/>
      <w:u w:val="single"/>
    </w:rPr>
  </w:style>
  <w:style w:type="character" w:styleId="BookTitle">
    <w:name w:val="Book Title"/>
    <w:basedOn w:val="DefaultParagraphFont"/>
    <w:uiPriority w:val="33"/>
    <w:qFormat/>
    <w:rsid w:val="00EE73FD"/>
    <w:rPr>
      <w:b/>
      <w:bCs/>
      <w:caps w:val="0"/>
      <w:smallCaps/>
      <w:spacing w:val="0"/>
    </w:rPr>
  </w:style>
  <w:style w:type="paragraph" w:customStyle="1" w:styleId="Titre11">
    <w:name w:val="Titre 11"/>
    <w:basedOn w:val="Normal"/>
    <w:qFormat/>
    <w:rsid w:val="008C6376"/>
    <w:pPr>
      <w:widowControl w:val="0"/>
      <w:tabs>
        <w:tab w:val="left" w:pos="6096"/>
      </w:tabs>
      <w:spacing w:after="0" w:line="240" w:lineRule="auto"/>
    </w:pPr>
    <w:rPr>
      <w:rFonts w:ascii="Signika-Semibold" w:eastAsia="Calibri" w:hAnsi="Signika-Semibold" w:cs="Signika-Semibold"/>
      <w:b/>
      <w:bCs/>
      <w:sz w:val="48"/>
      <w:szCs w:val="48"/>
      <w:lang w:val="fr-FR" w:eastAsia="en-GB"/>
    </w:rPr>
  </w:style>
  <w:style w:type="paragraph" w:customStyle="1" w:styleId="xmsonormal">
    <w:name w:val="x_msonormal"/>
    <w:basedOn w:val="Normal"/>
    <w:rsid w:val="008C6376"/>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BodyText">
    <w:name w:val="Body Text"/>
    <w:basedOn w:val="Normal"/>
    <w:link w:val="BodyTextChar"/>
    <w:uiPriority w:val="99"/>
    <w:semiHidden/>
    <w:unhideWhenUsed/>
    <w:rsid w:val="00F87BA1"/>
    <w:pPr>
      <w:spacing w:after="120"/>
    </w:pPr>
  </w:style>
  <w:style w:type="character" w:customStyle="1" w:styleId="BodyTextChar">
    <w:name w:val="Body Text Char"/>
    <w:basedOn w:val="DefaultParagraphFont"/>
    <w:link w:val="BodyText"/>
    <w:uiPriority w:val="99"/>
    <w:semiHidden/>
    <w:rsid w:val="00F87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086">
      <w:bodyDiv w:val="1"/>
      <w:marLeft w:val="0"/>
      <w:marRight w:val="0"/>
      <w:marTop w:val="0"/>
      <w:marBottom w:val="0"/>
      <w:divBdr>
        <w:top w:val="none" w:sz="0" w:space="0" w:color="auto"/>
        <w:left w:val="none" w:sz="0" w:space="0" w:color="auto"/>
        <w:bottom w:val="none" w:sz="0" w:space="0" w:color="auto"/>
        <w:right w:val="none" w:sz="0" w:space="0" w:color="auto"/>
      </w:divBdr>
    </w:div>
    <w:div w:id="70930691">
      <w:bodyDiv w:val="1"/>
      <w:marLeft w:val="0"/>
      <w:marRight w:val="0"/>
      <w:marTop w:val="0"/>
      <w:marBottom w:val="0"/>
      <w:divBdr>
        <w:top w:val="none" w:sz="0" w:space="0" w:color="auto"/>
        <w:left w:val="none" w:sz="0" w:space="0" w:color="auto"/>
        <w:bottom w:val="none" w:sz="0" w:space="0" w:color="auto"/>
        <w:right w:val="none" w:sz="0" w:space="0" w:color="auto"/>
      </w:divBdr>
    </w:div>
    <w:div w:id="264387638">
      <w:bodyDiv w:val="1"/>
      <w:marLeft w:val="0"/>
      <w:marRight w:val="0"/>
      <w:marTop w:val="0"/>
      <w:marBottom w:val="0"/>
      <w:divBdr>
        <w:top w:val="none" w:sz="0" w:space="0" w:color="auto"/>
        <w:left w:val="none" w:sz="0" w:space="0" w:color="auto"/>
        <w:bottom w:val="none" w:sz="0" w:space="0" w:color="auto"/>
        <w:right w:val="none" w:sz="0" w:space="0" w:color="auto"/>
      </w:divBdr>
    </w:div>
    <w:div w:id="456417906">
      <w:bodyDiv w:val="1"/>
      <w:marLeft w:val="0"/>
      <w:marRight w:val="0"/>
      <w:marTop w:val="0"/>
      <w:marBottom w:val="0"/>
      <w:divBdr>
        <w:top w:val="none" w:sz="0" w:space="0" w:color="auto"/>
        <w:left w:val="none" w:sz="0" w:space="0" w:color="auto"/>
        <w:bottom w:val="none" w:sz="0" w:space="0" w:color="auto"/>
        <w:right w:val="none" w:sz="0" w:space="0" w:color="auto"/>
      </w:divBdr>
    </w:div>
    <w:div w:id="473330612">
      <w:bodyDiv w:val="1"/>
      <w:marLeft w:val="0"/>
      <w:marRight w:val="0"/>
      <w:marTop w:val="0"/>
      <w:marBottom w:val="0"/>
      <w:divBdr>
        <w:top w:val="none" w:sz="0" w:space="0" w:color="auto"/>
        <w:left w:val="none" w:sz="0" w:space="0" w:color="auto"/>
        <w:bottom w:val="none" w:sz="0" w:space="0" w:color="auto"/>
        <w:right w:val="none" w:sz="0" w:space="0" w:color="auto"/>
      </w:divBdr>
    </w:div>
    <w:div w:id="801968235">
      <w:bodyDiv w:val="1"/>
      <w:marLeft w:val="0"/>
      <w:marRight w:val="0"/>
      <w:marTop w:val="0"/>
      <w:marBottom w:val="0"/>
      <w:divBdr>
        <w:top w:val="none" w:sz="0" w:space="0" w:color="auto"/>
        <w:left w:val="none" w:sz="0" w:space="0" w:color="auto"/>
        <w:bottom w:val="none" w:sz="0" w:space="0" w:color="auto"/>
        <w:right w:val="none" w:sz="0" w:space="0" w:color="auto"/>
      </w:divBdr>
    </w:div>
    <w:div w:id="862523634">
      <w:bodyDiv w:val="1"/>
      <w:marLeft w:val="0"/>
      <w:marRight w:val="0"/>
      <w:marTop w:val="0"/>
      <w:marBottom w:val="0"/>
      <w:divBdr>
        <w:top w:val="none" w:sz="0" w:space="0" w:color="auto"/>
        <w:left w:val="none" w:sz="0" w:space="0" w:color="auto"/>
        <w:bottom w:val="none" w:sz="0" w:space="0" w:color="auto"/>
        <w:right w:val="none" w:sz="0" w:space="0" w:color="auto"/>
      </w:divBdr>
    </w:div>
    <w:div w:id="1481927074">
      <w:bodyDiv w:val="1"/>
      <w:marLeft w:val="0"/>
      <w:marRight w:val="0"/>
      <w:marTop w:val="0"/>
      <w:marBottom w:val="0"/>
      <w:divBdr>
        <w:top w:val="none" w:sz="0" w:space="0" w:color="auto"/>
        <w:left w:val="none" w:sz="0" w:space="0" w:color="auto"/>
        <w:bottom w:val="none" w:sz="0" w:space="0" w:color="auto"/>
        <w:right w:val="none" w:sz="0" w:space="0" w:color="auto"/>
      </w:divBdr>
    </w:div>
    <w:div w:id="1635211099">
      <w:bodyDiv w:val="1"/>
      <w:marLeft w:val="0"/>
      <w:marRight w:val="0"/>
      <w:marTop w:val="0"/>
      <w:marBottom w:val="0"/>
      <w:divBdr>
        <w:top w:val="none" w:sz="0" w:space="0" w:color="auto"/>
        <w:left w:val="none" w:sz="0" w:space="0" w:color="auto"/>
        <w:bottom w:val="none" w:sz="0" w:space="0" w:color="auto"/>
        <w:right w:val="none" w:sz="0" w:space="0" w:color="auto"/>
      </w:divBdr>
    </w:div>
    <w:div w:id="1895118926">
      <w:bodyDiv w:val="1"/>
      <w:marLeft w:val="0"/>
      <w:marRight w:val="0"/>
      <w:marTop w:val="0"/>
      <w:marBottom w:val="0"/>
      <w:divBdr>
        <w:top w:val="none" w:sz="0" w:space="0" w:color="auto"/>
        <w:left w:val="none" w:sz="0" w:space="0" w:color="auto"/>
        <w:bottom w:val="none" w:sz="0" w:space="0" w:color="auto"/>
        <w:right w:val="none" w:sz="0" w:space="0" w:color="auto"/>
      </w:divBdr>
    </w:div>
    <w:div w:id="20887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yperlink" Target="mailto:info@nzvl.be" TargetMode="External"/><Relationship Id="rId26" Type="http://schemas.openxmlformats.org/officeDocument/2006/relationships/image" Target="media/image11.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fo@unmn.be" TargetMode="External"/><Relationship Id="rId34" Type="http://schemas.openxmlformats.org/officeDocument/2006/relationships/hyperlink" Target="http://www.myhealthviewer.be"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yperlink" Target="https://www.masante.belgique.b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mn-bruxelles.be" TargetMode="External"/><Relationship Id="rId24" Type="http://schemas.openxmlformats.org/officeDocument/2006/relationships/image" Target="media/image9.png"/><Relationship Id="rId32" Type="http://schemas.openxmlformats.org/officeDocument/2006/relationships/hyperlink" Target="https://www.ehealth.fgov.be/" TargetMode="External"/><Relationship Id="rId37"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yperlink" Target="http://www.vnz.be"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chart" Target="charts/chart1.xml"/><Relationship Id="rId10" Type="http://schemas.openxmlformats.org/officeDocument/2006/relationships/hyperlink" Target="mailto:info%40unmn.be?subject=" TargetMode="External"/><Relationship Id="rId19" Type="http://schemas.openxmlformats.org/officeDocument/2006/relationships/hyperlink" Target="http://www.nzvl.b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vnz.be" TargetMode="External"/><Relationship Id="rId22" Type="http://schemas.openxmlformats.org/officeDocument/2006/relationships/hyperlink" Target="http://www.mutualites-neutres.be"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brusselshealthnetwork.b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rusano.brussels/bassins/" TargetMode="External"/><Relationship Id="rId1" Type="http://schemas.openxmlformats.org/officeDocument/2006/relationships/hyperlink" Target="https://www.vivalis.brussels/fr/la-mise-en-oeuvre-du-pss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200anie\AppData\Local\Microsoft\Windows\INetCache\Content.Outlook\GBR24V1H\SMRB%20-%20Aides%20individuelles%20stat%20202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Nombre de demandes introduites, nombre d'accords et nombre de refus par mois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1"/>
          <c:order val="1"/>
          <c:tx>
            <c:strRef>
              <c:f>'Tableau 1'!$C$2</c:f>
              <c:strCache>
                <c:ptCount val="1"/>
                <c:pt idx="0">
                  <c:v>Nombre de demandes introduites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'Tableau 1'!$A$3:$A$14</c:f>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'Tableau 1'!$C$3:$C$14</c:f>
              <c:numCache>
                <c:formatCode>General</c:formatCode>
                <c:ptCount val="12"/>
                <c:pt idx="0">
                  <c:v>2</c:v>
                </c:pt>
                <c:pt idx="1">
                  <c:v>3</c:v>
                </c:pt>
                <c:pt idx="2">
                  <c:v>5</c:v>
                </c:pt>
                <c:pt idx="3">
                  <c:v>5</c:v>
                </c:pt>
                <c:pt idx="4">
                  <c:v>3</c:v>
                </c:pt>
                <c:pt idx="5">
                  <c:v>2</c:v>
                </c:pt>
                <c:pt idx="6">
                  <c:v>3</c:v>
                </c:pt>
                <c:pt idx="7">
                  <c:v>7</c:v>
                </c:pt>
                <c:pt idx="8">
                  <c:v>3</c:v>
                </c:pt>
                <c:pt idx="9">
                  <c:v>1</c:v>
                </c:pt>
                <c:pt idx="10">
                  <c:v>2</c:v>
                </c:pt>
                <c:pt idx="11">
                  <c:v>4</c:v>
                </c:pt>
              </c:numCache>
            </c:numRef>
          </c:val>
          <c:extLst>
            <c:ext xmlns:c16="http://schemas.microsoft.com/office/drawing/2014/chart" uri="{C3380CC4-5D6E-409C-BE32-E72D297353CC}">
              <c16:uniqueId val="{00000000-7A9D-465E-B170-99DC065433E4}"/>
            </c:ext>
          </c:extLst>
        </c:ser>
        <c:ser>
          <c:idx val="2"/>
          <c:order val="2"/>
          <c:tx>
            <c:strRef>
              <c:f>'Tableau 1'!$D$2</c:f>
              <c:strCache>
                <c:ptCount val="1"/>
                <c:pt idx="0">
                  <c:v>Nombre d'accords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'Tableau 1'!$A$3:$A$14</c:f>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'Tableau 1'!$D$3:$D$14</c:f>
              <c:numCache>
                <c:formatCode>General</c:formatCode>
                <c:ptCount val="12"/>
                <c:pt idx="0">
                  <c:v>1</c:v>
                </c:pt>
                <c:pt idx="1">
                  <c:v>2</c:v>
                </c:pt>
                <c:pt idx="2">
                  <c:v>3</c:v>
                </c:pt>
                <c:pt idx="3">
                  <c:v>2</c:v>
                </c:pt>
                <c:pt idx="4">
                  <c:v>3</c:v>
                </c:pt>
                <c:pt idx="5">
                  <c:v>1</c:v>
                </c:pt>
                <c:pt idx="6">
                  <c:v>3</c:v>
                </c:pt>
                <c:pt idx="7">
                  <c:v>7</c:v>
                </c:pt>
                <c:pt idx="8">
                  <c:v>1</c:v>
                </c:pt>
                <c:pt idx="9">
                  <c:v>0</c:v>
                </c:pt>
                <c:pt idx="10">
                  <c:v>1</c:v>
                </c:pt>
                <c:pt idx="11">
                  <c:v>4</c:v>
                </c:pt>
              </c:numCache>
            </c:numRef>
          </c:val>
          <c:extLst>
            <c:ext xmlns:c16="http://schemas.microsoft.com/office/drawing/2014/chart" uri="{C3380CC4-5D6E-409C-BE32-E72D297353CC}">
              <c16:uniqueId val="{00000001-7A9D-465E-B170-99DC065433E4}"/>
            </c:ext>
          </c:extLst>
        </c:ser>
        <c:ser>
          <c:idx val="3"/>
          <c:order val="3"/>
          <c:tx>
            <c:strRef>
              <c:f>'Tableau 1'!$E$2</c:f>
              <c:strCache>
                <c:ptCount val="1"/>
                <c:pt idx="0">
                  <c:v>Nombre de refus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'Tableau 1'!$A$3:$A$14</c:f>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'Tableau 1'!$E$3:$E$14</c:f>
              <c:numCache>
                <c:formatCode>General</c:formatCode>
                <c:ptCount val="12"/>
                <c:pt idx="0">
                  <c:v>0</c:v>
                </c:pt>
                <c:pt idx="1">
                  <c:v>0</c:v>
                </c:pt>
                <c:pt idx="2">
                  <c:v>0</c:v>
                </c:pt>
                <c:pt idx="3">
                  <c:v>3</c:v>
                </c:pt>
                <c:pt idx="4">
                  <c:v>1</c:v>
                </c:pt>
                <c:pt idx="5">
                  <c:v>0</c:v>
                </c:pt>
                <c:pt idx="6">
                  <c:v>0</c:v>
                </c:pt>
                <c:pt idx="7">
                  <c:v>0</c:v>
                </c:pt>
                <c:pt idx="8">
                  <c:v>0</c:v>
                </c:pt>
                <c:pt idx="9">
                  <c:v>0</c:v>
                </c:pt>
                <c:pt idx="10">
                  <c:v>1</c:v>
                </c:pt>
                <c:pt idx="11">
                  <c:v>2</c:v>
                </c:pt>
              </c:numCache>
            </c:numRef>
          </c:val>
          <c:extLst>
            <c:ext xmlns:c16="http://schemas.microsoft.com/office/drawing/2014/chart" uri="{C3380CC4-5D6E-409C-BE32-E72D297353CC}">
              <c16:uniqueId val="{00000002-7A9D-465E-B170-99DC065433E4}"/>
            </c:ext>
          </c:extLst>
        </c:ser>
        <c:dLbls>
          <c:showLegendKey val="0"/>
          <c:showVal val="0"/>
          <c:showCatName val="0"/>
          <c:showSerName val="0"/>
          <c:showPercent val="0"/>
          <c:showBubbleSize val="0"/>
        </c:dLbls>
        <c:gapWidth val="219"/>
        <c:overlap val="-27"/>
        <c:axId val="1199708264"/>
        <c:axId val="1199705640"/>
        <c:extLst>
          <c:ext xmlns:c15="http://schemas.microsoft.com/office/drawing/2012/chart" uri="{02D57815-91ED-43cb-92C2-25804820EDAC}">
            <c15:filteredBarSeries>
              <c15:ser>
                <c:idx val="0"/>
                <c:order val="0"/>
                <c:tx>
                  <c:strRef>
                    <c:extLst>
                      <c:ext uri="{02D57815-91ED-43cb-92C2-25804820EDAC}">
                        <c15:formulaRef>
                          <c15:sqref>'Tableau 1'!$B$2</c15:sqref>
                        </c15:formulaRef>
                      </c:ext>
                    </c:extLst>
                    <c:strCache>
                      <c:ptCount val="1"/>
                      <c:pt idx="0">
                        <c:v>Solde mois précédent (mois-1)</c:v>
                      </c:pt>
                    </c:strCache>
                  </c:strRef>
                </c:tx>
                <c:spPr>
                  <a:solidFill>
                    <a:schemeClr val="accent1"/>
                  </a:solidFill>
                  <a:ln>
                    <a:noFill/>
                  </a:ln>
                  <a:effectLst/>
                </c:spPr>
                <c:invertIfNegative val="0"/>
                <c:cat>
                  <c:numRef>
                    <c:extLst>
                      <c:ext uri="{02D57815-91ED-43cb-92C2-25804820EDAC}">
                        <c15:formulaRef>
                          <c15:sqref>'Tableau 1'!$A$3:$A$14</c15:sqref>
                        </c15:formulaRef>
                      </c:ext>
                    </c:extLst>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extLst>
                      <c:ext uri="{02D57815-91ED-43cb-92C2-25804820EDAC}">
                        <c15:formulaRef>
                          <c15:sqref>'Tableau 1'!$B$3:$B$14</c15:sqref>
                        </c15:formulaRef>
                      </c:ext>
                    </c:extLst>
                    <c:numCache>
                      <c:formatCode>General</c:formatCode>
                      <c:ptCount val="12"/>
                      <c:pt idx="0">
                        <c:v>0</c:v>
                      </c:pt>
                      <c:pt idx="1">
                        <c:v>1</c:v>
                      </c:pt>
                      <c:pt idx="2">
                        <c:v>2</c:v>
                      </c:pt>
                      <c:pt idx="3">
                        <c:v>4</c:v>
                      </c:pt>
                      <c:pt idx="4">
                        <c:v>4</c:v>
                      </c:pt>
                      <c:pt idx="5">
                        <c:v>3</c:v>
                      </c:pt>
                      <c:pt idx="6">
                        <c:v>4</c:v>
                      </c:pt>
                      <c:pt idx="7">
                        <c:v>4</c:v>
                      </c:pt>
                      <c:pt idx="8">
                        <c:v>4</c:v>
                      </c:pt>
                      <c:pt idx="9">
                        <c:v>6</c:v>
                      </c:pt>
                      <c:pt idx="10">
                        <c:v>7</c:v>
                      </c:pt>
                      <c:pt idx="11">
                        <c:v>7</c:v>
                      </c:pt>
                    </c:numCache>
                  </c:numRef>
                </c:val>
                <c:extLst>
                  <c:ext xmlns:c16="http://schemas.microsoft.com/office/drawing/2014/chart" uri="{C3380CC4-5D6E-409C-BE32-E72D297353CC}">
                    <c16:uniqueId val="{00000003-7A9D-465E-B170-99DC065433E4}"/>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'Tableau 1'!$F$2</c15:sqref>
                        </c15:formulaRef>
                      </c:ext>
                    </c:extLst>
                    <c:strCache>
                      <c:ptCount val="1"/>
                      <c:pt idx="0">
                        <c:v>Solde mois actuel</c:v>
                      </c:pt>
                    </c:strCache>
                  </c:strRef>
                </c:tx>
                <c:spPr>
                  <a:solidFill>
                    <a:schemeClr val="accent5"/>
                  </a:solidFill>
                  <a:ln>
                    <a:noFill/>
                  </a:ln>
                  <a:effectLst/>
                </c:spPr>
                <c:invertIfNegative val="0"/>
                <c:cat>
                  <c:numRef>
                    <c:extLst xmlns:c15="http://schemas.microsoft.com/office/drawing/2012/chart">
                      <c:ext xmlns:c15="http://schemas.microsoft.com/office/drawing/2012/chart" uri="{02D57815-91ED-43cb-92C2-25804820EDAC}">
                        <c15:formulaRef>
                          <c15:sqref>'Tableau 1'!$A$3:$A$14</c15:sqref>
                        </c15:formulaRef>
                      </c:ext>
                    </c:extLst>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extLst xmlns:c15="http://schemas.microsoft.com/office/drawing/2012/chart">
                      <c:ext xmlns:c15="http://schemas.microsoft.com/office/drawing/2012/chart" uri="{02D57815-91ED-43cb-92C2-25804820EDAC}">
                        <c15:formulaRef>
                          <c15:sqref>'Tableau 1'!$F$3:$F$14</c15:sqref>
                        </c15:formulaRef>
                      </c:ext>
                    </c:extLst>
                    <c:numCache>
                      <c:formatCode>General</c:formatCode>
                      <c:ptCount val="12"/>
                      <c:pt idx="0">
                        <c:v>1</c:v>
                      </c:pt>
                      <c:pt idx="1">
                        <c:v>2</c:v>
                      </c:pt>
                      <c:pt idx="2">
                        <c:v>4</c:v>
                      </c:pt>
                      <c:pt idx="3">
                        <c:v>4</c:v>
                      </c:pt>
                      <c:pt idx="4">
                        <c:v>3</c:v>
                      </c:pt>
                      <c:pt idx="5">
                        <c:v>4</c:v>
                      </c:pt>
                      <c:pt idx="6">
                        <c:v>4</c:v>
                      </c:pt>
                      <c:pt idx="7">
                        <c:v>4</c:v>
                      </c:pt>
                      <c:pt idx="8">
                        <c:v>6</c:v>
                      </c:pt>
                      <c:pt idx="9">
                        <c:v>7</c:v>
                      </c:pt>
                      <c:pt idx="10">
                        <c:v>7</c:v>
                      </c:pt>
                      <c:pt idx="11">
                        <c:v>5</c:v>
                      </c:pt>
                    </c:numCache>
                  </c:numRef>
                </c:val>
                <c:extLst xmlns:c15="http://schemas.microsoft.com/office/drawing/2012/chart">
                  <c:ext xmlns:c16="http://schemas.microsoft.com/office/drawing/2014/chart" uri="{C3380CC4-5D6E-409C-BE32-E72D297353CC}">
                    <c16:uniqueId val="{00000004-7A9D-465E-B170-99DC065433E4}"/>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'Tableau 1'!$G$2</c15:sqref>
                        </c15:formulaRef>
                      </c:ext>
                    </c:extLst>
                    <c:strCache>
                      <c:ptCount val="1"/>
                      <c:pt idx="0">
                        <c:v>Taux d'accord</c:v>
                      </c:pt>
                    </c:strCache>
                  </c:strRef>
                </c:tx>
                <c:spPr>
                  <a:solidFill>
                    <a:schemeClr val="accent6"/>
                  </a:solidFill>
                  <a:ln>
                    <a:noFill/>
                  </a:ln>
                  <a:effectLst/>
                </c:spPr>
                <c:invertIfNegative val="0"/>
                <c:cat>
                  <c:numRef>
                    <c:extLst xmlns:c15="http://schemas.microsoft.com/office/drawing/2012/chart">
                      <c:ext xmlns:c15="http://schemas.microsoft.com/office/drawing/2012/chart" uri="{02D57815-91ED-43cb-92C2-25804820EDAC}">
                        <c15:formulaRef>
                          <c15:sqref>'Tableau 1'!$A$3:$A$14</c15:sqref>
                        </c15:formulaRef>
                      </c:ext>
                    </c:extLst>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extLst xmlns:c15="http://schemas.microsoft.com/office/drawing/2012/chart">
                      <c:ext xmlns:c15="http://schemas.microsoft.com/office/drawing/2012/chart" uri="{02D57815-91ED-43cb-92C2-25804820EDAC}">
                        <c15:formulaRef>
                          <c15:sqref>'Tableau 1'!$G$3:$G$14</c15:sqref>
                        </c15:formulaRef>
                      </c:ext>
                    </c:extLst>
                    <c:numCache>
                      <c:formatCode>0.00%</c:formatCode>
                      <c:ptCount val="12"/>
                      <c:pt idx="0">
                        <c:v>1</c:v>
                      </c:pt>
                      <c:pt idx="1">
                        <c:v>1</c:v>
                      </c:pt>
                      <c:pt idx="2">
                        <c:v>1</c:v>
                      </c:pt>
                      <c:pt idx="3">
                        <c:v>0.4</c:v>
                      </c:pt>
                      <c:pt idx="4">
                        <c:v>0.75</c:v>
                      </c:pt>
                      <c:pt idx="5">
                        <c:v>1</c:v>
                      </c:pt>
                      <c:pt idx="6">
                        <c:v>1</c:v>
                      </c:pt>
                      <c:pt idx="7">
                        <c:v>1</c:v>
                      </c:pt>
                      <c:pt idx="8">
                        <c:v>1</c:v>
                      </c:pt>
                      <c:pt idx="9">
                        <c:v>0</c:v>
                      </c:pt>
                      <c:pt idx="10">
                        <c:v>0.5</c:v>
                      </c:pt>
                      <c:pt idx="11">
                        <c:v>0.66666666666666663</c:v>
                      </c:pt>
                    </c:numCache>
                  </c:numRef>
                </c:val>
                <c:extLst xmlns:c15="http://schemas.microsoft.com/office/drawing/2012/chart">
                  <c:ext xmlns:c16="http://schemas.microsoft.com/office/drawing/2014/chart" uri="{C3380CC4-5D6E-409C-BE32-E72D297353CC}">
                    <c16:uniqueId val="{00000005-7A9D-465E-B170-99DC065433E4}"/>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'Tableau 1'!$H$2</c15:sqref>
                        </c15:formulaRef>
                      </c:ext>
                    </c:extLst>
                    <c:strCache>
                      <c:ptCount val="1"/>
                      <c:pt idx="0">
                        <c:v>Taux de refus</c:v>
                      </c:pt>
                    </c:strCache>
                  </c:strRef>
                </c:tx>
                <c:spPr>
                  <a:solidFill>
                    <a:schemeClr val="accent1">
                      <a:lumMod val="60000"/>
                    </a:schemeClr>
                  </a:solidFill>
                  <a:ln>
                    <a:noFill/>
                  </a:ln>
                  <a:effectLst/>
                </c:spPr>
                <c:invertIfNegative val="0"/>
                <c:cat>
                  <c:numRef>
                    <c:extLst xmlns:c15="http://schemas.microsoft.com/office/drawing/2012/chart">
                      <c:ext xmlns:c15="http://schemas.microsoft.com/office/drawing/2012/chart" uri="{02D57815-91ED-43cb-92C2-25804820EDAC}">
                        <c15:formulaRef>
                          <c15:sqref>'Tableau 1'!$A$3:$A$14</c15:sqref>
                        </c15:formulaRef>
                      </c:ext>
                    </c:extLst>
                    <c:numCache>
                      <c:formatCode>mm/yyyy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extLst xmlns:c15="http://schemas.microsoft.com/office/drawing/2012/chart">
                      <c:ext xmlns:c15="http://schemas.microsoft.com/office/drawing/2012/chart" uri="{02D57815-91ED-43cb-92C2-25804820EDAC}">
                        <c15:formulaRef>
                          <c15:sqref>'Tableau 1'!$H$3:$H$14</c15:sqref>
                        </c15:formulaRef>
                      </c:ext>
                    </c:extLst>
                    <c:numCache>
                      <c:formatCode>0.00%</c:formatCode>
                      <c:ptCount val="12"/>
                      <c:pt idx="0">
                        <c:v>0</c:v>
                      </c:pt>
                      <c:pt idx="1">
                        <c:v>0</c:v>
                      </c:pt>
                      <c:pt idx="2">
                        <c:v>0</c:v>
                      </c:pt>
                      <c:pt idx="3">
                        <c:v>0.6</c:v>
                      </c:pt>
                      <c:pt idx="4">
                        <c:v>0.25</c:v>
                      </c:pt>
                      <c:pt idx="5">
                        <c:v>0</c:v>
                      </c:pt>
                      <c:pt idx="6">
                        <c:v>0</c:v>
                      </c:pt>
                      <c:pt idx="7">
                        <c:v>0</c:v>
                      </c:pt>
                      <c:pt idx="8">
                        <c:v>0</c:v>
                      </c:pt>
                      <c:pt idx="9">
                        <c:v>0</c:v>
                      </c:pt>
                      <c:pt idx="10">
                        <c:v>0.5</c:v>
                      </c:pt>
                      <c:pt idx="11">
                        <c:v>0.33333333333333331</c:v>
                      </c:pt>
                    </c:numCache>
                  </c:numRef>
                </c:val>
                <c:extLst xmlns:c15="http://schemas.microsoft.com/office/drawing/2012/chart">
                  <c:ext xmlns:c16="http://schemas.microsoft.com/office/drawing/2014/chart" uri="{C3380CC4-5D6E-409C-BE32-E72D297353CC}">
                    <c16:uniqueId val="{00000006-7A9D-465E-B170-99DC065433E4}"/>
                  </c:ext>
                </c:extLst>
              </c15:ser>
            </c15:filteredBarSeries>
          </c:ext>
        </c:extLst>
      </c:barChart>
      <c:dateAx>
        <c:axId val="1199708264"/>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199705640"/>
        <c:crosses val="autoZero"/>
        <c:auto val="1"/>
        <c:lblOffset val="100"/>
        <c:baseTimeUnit val="months"/>
      </c:dateAx>
      <c:valAx>
        <c:axId val="1199705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199708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6015B-D3F1-4C11-95F5-1E9C16965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5992</Words>
  <Characters>32962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U.N.M.N.</Company>
  <LinksUpToDate>false</LinksUpToDate>
  <CharactersWithSpaces>38877</CharactersWithSpaces>
  <SharedDoc>false</SharedDoc>
  <HLinks>
    <vt:vector size="138" baseType="variant">
      <vt:variant>
        <vt:i4>5046339</vt:i4>
      </vt:variant>
      <vt:variant>
        <vt:i4>114</vt:i4>
      </vt:variant>
      <vt:variant>
        <vt:i4>0</vt:i4>
      </vt:variant>
      <vt:variant>
        <vt:i4>5</vt:i4>
      </vt:variant>
      <vt:variant>
        <vt:lpwstr>http://www.mutualites-neutres.be/</vt:lpwstr>
      </vt:variant>
      <vt:variant>
        <vt:lpwstr/>
      </vt:variant>
      <vt:variant>
        <vt:i4>5177469</vt:i4>
      </vt:variant>
      <vt:variant>
        <vt:i4>111</vt:i4>
      </vt:variant>
      <vt:variant>
        <vt:i4>0</vt:i4>
      </vt:variant>
      <vt:variant>
        <vt:i4>5</vt:i4>
      </vt:variant>
      <vt:variant>
        <vt:lpwstr>mailto:info@unmn.be</vt:lpwstr>
      </vt:variant>
      <vt:variant>
        <vt:lpwstr/>
      </vt:variant>
      <vt:variant>
        <vt:i4>7864356</vt:i4>
      </vt:variant>
      <vt:variant>
        <vt:i4>108</vt:i4>
      </vt:variant>
      <vt:variant>
        <vt:i4>0</vt:i4>
      </vt:variant>
      <vt:variant>
        <vt:i4>5</vt:i4>
      </vt:variant>
      <vt:variant>
        <vt:lpwstr>http://www.nzvl.be/</vt:lpwstr>
      </vt:variant>
      <vt:variant>
        <vt:lpwstr/>
      </vt:variant>
      <vt:variant>
        <vt:i4>5832829</vt:i4>
      </vt:variant>
      <vt:variant>
        <vt:i4>105</vt:i4>
      </vt:variant>
      <vt:variant>
        <vt:i4>0</vt:i4>
      </vt:variant>
      <vt:variant>
        <vt:i4>5</vt:i4>
      </vt:variant>
      <vt:variant>
        <vt:lpwstr>mailto:info@nzvl.be</vt:lpwstr>
      </vt:variant>
      <vt:variant>
        <vt:lpwstr/>
      </vt:variant>
      <vt:variant>
        <vt:i4>6946933</vt:i4>
      </vt:variant>
      <vt:variant>
        <vt:i4>102</vt:i4>
      </vt:variant>
      <vt:variant>
        <vt:i4>0</vt:i4>
      </vt:variant>
      <vt:variant>
        <vt:i4>5</vt:i4>
      </vt:variant>
      <vt:variant>
        <vt:lpwstr>http://www.vnz.be/</vt:lpwstr>
      </vt:variant>
      <vt:variant>
        <vt:lpwstr/>
      </vt:variant>
      <vt:variant>
        <vt:i4>524325</vt:i4>
      </vt:variant>
      <vt:variant>
        <vt:i4>99</vt:i4>
      </vt:variant>
      <vt:variant>
        <vt:i4>0</vt:i4>
      </vt:variant>
      <vt:variant>
        <vt:i4>5</vt:i4>
      </vt:variant>
      <vt:variant>
        <vt:lpwstr>mailto:info@vnz.be</vt:lpwstr>
      </vt:variant>
      <vt:variant>
        <vt:lpwstr/>
      </vt:variant>
      <vt:variant>
        <vt:i4>5636191</vt:i4>
      </vt:variant>
      <vt:variant>
        <vt:i4>96</vt:i4>
      </vt:variant>
      <vt:variant>
        <vt:i4>0</vt:i4>
      </vt:variant>
      <vt:variant>
        <vt:i4>5</vt:i4>
      </vt:variant>
      <vt:variant>
        <vt:lpwstr>http://www.unmn-bruxelles.be/</vt:lpwstr>
      </vt:variant>
      <vt:variant>
        <vt:lpwstr/>
      </vt:variant>
      <vt:variant>
        <vt:i4>6553644</vt:i4>
      </vt:variant>
      <vt:variant>
        <vt:i4>93</vt:i4>
      </vt:variant>
      <vt:variant>
        <vt:i4>0</vt:i4>
      </vt:variant>
      <vt:variant>
        <vt:i4>5</vt:i4>
      </vt:variant>
      <vt:variant>
        <vt:lpwstr>mailto:info%40unmn.be?subject=</vt:lpwstr>
      </vt:variant>
      <vt:variant>
        <vt:lpwstr/>
      </vt:variant>
      <vt:variant>
        <vt:i4>1441852</vt:i4>
      </vt:variant>
      <vt:variant>
        <vt:i4>86</vt:i4>
      </vt:variant>
      <vt:variant>
        <vt:i4>0</vt:i4>
      </vt:variant>
      <vt:variant>
        <vt:i4>5</vt:i4>
      </vt:variant>
      <vt:variant>
        <vt:lpwstr/>
      </vt:variant>
      <vt:variant>
        <vt:lpwstr>_Toc137483251</vt:lpwstr>
      </vt:variant>
      <vt:variant>
        <vt:i4>1441852</vt:i4>
      </vt:variant>
      <vt:variant>
        <vt:i4>80</vt:i4>
      </vt:variant>
      <vt:variant>
        <vt:i4>0</vt:i4>
      </vt:variant>
      <vt:variant>
        <vt:i4>5</vt:i4>
      </vt:variant>
      <vt:variant>
        <vt:lpwstr/>
      </vt:variant>
      <vt:variant>
        <vt:lpwstr>_Toc137483250</vt:lpwstr>
      </vt:variant>
      <vt:variant>
        <vt:i4>1507388</vt:i4>
      </vt:variant>
      <vt:variant>
        <vt:i4>74</vt:i4>
      </vt:variant>
      <vt:variant>
        <vt:i4>0</vt:i4>
      </vt:variant>
      <vt:variant>
        <vt:i4>5</vt:i4>
      </vt:variant>
      <vt:variant>
        <vt:lpwstr/>
      </vt:variant>
      <vt:variant>
        <vt:lpwstr>_Toc137483249</vt:lpwstr>
      </vt:variant>
      <vt:variant>
        <vt:i4>1507388</vt:i4>
      </vt:variant>
      <vt:variant>
        <vt:i4>68</vt:i4>
      </vt:variant>
      <vt:variant>
        <vt:i4>0</vt:i4>
      </vt:variant>
      <vt:variant>
        <vt:i4>5</vt:i4>
      </vt:variant>
      <vt:variant>
        <vt:lpwstr/>
      </vt:variant>
      <vt:variant>
        <vt:lpwstr>_Toc137483248</vt:lpwstr>
      </vt:variant>
      <vt:variant>
        <vt:i4>1507388</vt:i4>
      </vt:variant>
      <vt:variant>
        <vt:i4>62</vt:i4>
      </vt:variant>
      <vt:variant>
        <vt:i4>0</vt:i4>
      </vt:variant>
      <vt:variant>
        <vt:i4>5</vt:i4>
      </vt:variant>
      <vt:variant>
        <vt:lpwstr/>
      </vt:variant>
      <vt:variant>
        <vt:lpwstr>_Toc137483247</vt:lpwstr>
      </vt:variant>
      <vt:variant>
        <vt:i4>1507388</vt:i4>
      </vt:variant>
      <vt:variant>
        <vt:i4>56</vt:i4>
      </vt:variant>
      <vt:variant>
        <vt:i4>0</vt:i4>
      </vt:variant>
      <vt:variant>
        <vt:i4>5</vt:i4>
      </vt:variant>
      <vt:variant>
        <vt:lpwstr/>
      </vt:variant>
      <vt:variant>
        <vt:lpwstr>_Toc137483246</vt:lpwstr>
      </vt:variant>
      <vt:variant>
        <vt:i4>1507388</vt:i4>
      </vt:variant>
      <vt:variant>
        <vt:i4>50</vt:i4>
      </vt:variant>
      <vt:variant>
        <vt:i4>0</vt:i4>
      </vt:variant>
      <vt:variant>
        <vt:i4>5</vt:i4>
      </vt:variant>
      <vt:variant>
        <vt:lpwstr/>
      </vt:variant>
      <vt:variant>
        <vt:lpwstr>_Toc137483245</vt:lpwstr>
      </vt:variant>
      <vt:variant>
        <vt:i4>1507388</vt:i4>
      </vt:variant>
      <vt:variant>
        <vt:i4>44</vt:i4>
      </vt:variant>
      <vt:variant>
        <vt:i4>0</vt:i4>
      </vt:variant>
      <vt:variant>
        <vt:i4>5</vt:i4>
      </vt:variant>
      <vt:variant>
        <vt:lpwstr/>
      </vt:variant>
      <vt:variant>
        <vt:lpwstr>_Toc137483244</vt:lpwstr>
      </vt:variant>
      <vt:variant>
        <vt:i4>1507388</vt:i4>
      </vt:variant>
      <vt:variant>
        <vt:i4>38</vt:i4>
      </vt:variant>
      <vt:variant>
        <vt:i4>0</vt:i4>
      </vt:variant>
      <vt:variant>
        <vt:i4>5</vt:i4>
      </vt:variant>
      <vt:variant>
        <vt:lpwstr/>
      </vt:variant>
      <vt:variant>
        <vt:lpwstr>_Toc137483243</vt:lpwstr>
      </vt:variant>
      <vt:variant>
        <vt:i4>1507388</vt:i4>
      </vt:variant>
      <vt:variant>
        <vt:i4>32</vt:i4>
      </vt:variant>
      <vt:variant>
        <vt:i4>0</vt:i4>
      </vt:variant>
      <vt:variant>
        <vt:i4>5</vt:i4>
      </vt:variant>
      <vt:variant>
        <vt:lpwstr/>
      </vt:variant>
      <vt:variant>
        <vt:lpwstr>_Toc137483242</vt:lpwstr>
      </vt:variant>
      <vt:variant>
        <vt:i4>1507388</vt:i4>
      </vt:variant>
      <vt:variant>
        <vt:i4>26</vt:i4>
      </vt:variant>
      <vt:variant>
        <vt:i4>0</vt:i4>
      </vt:variant>
      <vt:variant>
        <vt:i4>5</vt:i4>
      </vt:variant>
      <vt:variant>
        <vt:lpwstr/>
      </vt:variant>
      <vt:variant>
        <vt:lpwstr>_Toc137483240</vt:lpwstr>
      </vt:variant>
      <vt:variant>
        <vt:i4>1048636</vt:i4>
      </vt:variant>
      <vt:variant>
        <vt:i4>20</vt:i4>
      </vt:variant>
      <vt:variant>
        <vt:i4>0</vt:i4>
      </vt:variant>
      <vt:variant>
        <vt:i4>5</vt:i4>
      </vt:variant>
      <vt:variant>
        <vt:lpwstr/>
      </vt:variant>
      <vt:variant>
        <vt:lpwstr>_Toc137483239</vt:lpwstr>
      </vt:variant>
      <vt:variant>
        <vt:i4>1048636</vt:i4>
      </vt:variant>
      <vt:variant>
        <vt:i4>14</vt:i4>
      </vt:variant>
      <vt:variant>
        <vt:i4>0</vt:i4>
      </vt:variant>
      <vt:variant>
        <vt:i4>5</vt:i4>
      </vt:variant>
      <vt:variant>
        <vt:lpwstr/>
      </vt:variant>
      <vt:variant>
        <vt:lpwstr>_Toc137483238</vt:lpwstr>
      </vt:variant>
      <vt:variant>
        <vt:i4>1048636</vt:i4>
      </vt:variant>
      <vt:variant>
        <vt:i4>8</vt:i4>
      </vt:variant>
      <vt:variant>
        <vt:i4>0</vt:i4>
      </vt:variant>
      <vt:variant>
        <vt:i4>5</vt:i4>
      </vt:variant>
      <vt:variant>
        <vt:lpwstr/>
      </vt:variant>
      <vt:variant>
        <vt:lpwstr>_Toc137483237</vt:lpwstr>
      </vt:variant>
      <vt:variant>
        <vt:i4>1048636</vt:i4>
      </vt:variant>
      <vt:variant>
        <vt:i4>2</vt:i4>
      </vt:variant>
      <vt:variant>
        <vt:i4>0</vt:i4>
      </vt:variant>
      <vt:variant>
        <vt:i4>5</vt:i4>
      </vt:variant>
      <vt:variant>
        <vt:lpwstr/>
      </vt:variant>
      <vt:variant>
        <vt:lpwstr>_Toc137483236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m200nhus</dc:creator>
  <cp:keywords/>
  <cp:lastModifiedBy>STEVENS Petra (200)</cp:lastModifiedBy>
  <cp:revision>4</cp:revision>
  <cp:lastPrinted>2025-06-10T12:13:00Z</cp:lastPrinted>
  <dcterms:created xsi:type="dcterms:W3CDTF">2025-06-17T08:40:00Z</dcterms:created>
  <dcterms:modified xsi:type="dcterms:W3CDTF">2025-06-17T10:44:00Z</dcterms:modified>
</cp:coreProperties>
</file>